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1E88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24"/>
          <w:lang w:val="en-US" w:eastAsia="zh-CN" w:bidi="ar-SA"/>
        </w:rPr>
        <w:t>附件1</w:t>
      </w:r>
    </w:p>
    <w:tbl>
      <w:tblPr>
        <w:tblStyle w:val="4"/>
        <w:tblW w:w="499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3381"/>
        <w:gridCol w:w="1500"/>
        <w:gridCol w:w="753"/>
        <w:gridCol w:w="1043"/>
        <w:gridCol w:w="1669"/>
        <w:gridCol w:w="1223"/>
        <w:gridCol w:w="2506"/>
        <w:gridCol w:w="1069"/>
      </w:tblGrid>
      <w:tr w14:paraId="0E426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tblHeader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F8A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成都市新津区人民医院采购项目询价单</w:t>
            </w:r>
          </w:p>
        </w:tc>
      </w:tr>
      <w:tr w14:paraId="71AE6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D5E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30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3E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08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94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F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1CF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AB12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39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05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排风系统改造服务项目</w:t>
            </w:r>
          </w:p>
        </w:tc>
        <w:tc>
          <w:tcPr>
            <w:tcW w:w="11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C2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B7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7A7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B3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14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DFA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E9B51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注：</w:t>
            </w:r>
          </w:p>
          <w:p w14:paraId="28273907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1.本次调研只报总价，不要求分项报价。供应商按上述项目内容、技术要求及现场实际情况，一次性报出完成本项目的含税总包干价。</w:t>
            </w:r>
          </w:p>
          <w:p w14:paraId="7FAF122D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2.总报价应包含但不限于：设备及材料购置费、运输装卸费、安装施工费、外墙开孔费、电缆及辅材费、调试费、垃圾清运费、安全文明施工费、税金、保险费、质保期内售后服务费等完成本项目并验收合格所发生的全部费用，医院不再另行支付任何费用。</w:t>
            </w:r>
          </w:p>
          <w:p w14:paraId="14AC059A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3.供应商应自行到现场踏勘，充分了解作业条件、现场环境及施工难度；未踏勘即视为完全认可现场条件，报价后不得以现场情况不明为由要求调整价格。</w:t>
            </w:r>
          </w:p>
        </w:tc>
      </w:tr>
      <w:tr w14:paraId="7915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4A9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BE3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92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DF4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DBE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73F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A3B6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4F0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公司名称（盖章）：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FB1C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F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518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0B3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08D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88C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EE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64F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6E7F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DBA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法定代表人（签字）：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76B2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5B4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C24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F01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506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BC6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C38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958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4F71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70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授权委托人（签字）：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D1A9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6E5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683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2D8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8BC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38B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37C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521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D4FD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71D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E5AF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CB8551A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</w:pPr>
    </w:p>
    <w:p w14:paraId="70707177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4CC63EFF">
      <w:pPr>
        <w:rPr>
          <w:b/>
          <w:bCs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7D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2026-10-12T03:22:49Z</dcterms:created>
  <dc:creator>CGB</dc:creator>
  <cp:lastModifiedBy>CGB</cp:lastModifiedBy>
  <dcterms:modified xsi:type="dcterms:W3CDTF">2026-10-12T03:23:00Z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eyJoZGlkIjoiOTcyOGNmMjgwNjNhNmM5MTI2Y2NhYjgwYTYxODgyZjAiLCJ1c2VySWQiOiIxNTI0Mzg0MzA5In0=</vt:lpwstr>
  </property>
  <property fmtid="{D5CDD505-2E9C-101B-9397-08002B2CF9AE}" pid="4" name="ICV">
    <vt:lpwstr>0A3967DEE90B429BA2BEE29369384354_12</vt:lpwstr>
  </property>
</Properties>
</file>