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738DA">
      <w:pPr>
        <w:spacing w:line="360" w:lineRule="auto"/>
        <w:jc w:val="left"/>
        <w:rPr>
          <w:rFonts w:hint="eastAsia"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宋体" w:eastAsia="黑体" w:cs="黑体"/>
          <w:color w:val="000000"/>
          <w:kern w:val="0"/>
          <w:sz w:val="32"/>
          <w:szCs w:val="32"/>
        </w:rPr>
        <w:t>1</w:t>
      </w:r>
    </w:p>
    <w:p w14:paraId="2340E686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院拟对现有约8437箱（箱长宽高45×33×24cm）档案（每箱约26份病案），以及未来年新增的档案（门诊病案、住院病案）进行档案寄存托管服务。医院将于2025年7月启用无纸化系统，未托管的病案：门诊病案（可参考图片估计）、住院病案（2024.5.8至今，每月平均3000份）。</w:t>
      </w:r>
    </w:p>
    <w:p w14:paraId="6FC10B7E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一、服务内容及要求</w:t>
      </w:r>
    </w:p>
    <w:p w14:paraId="5406EE1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（一）服务内容</w:t>
      </w:r>
    </w:p>
    <w:p w14:paraId="76CD687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病案托管寄存服务内容包括但不限于：档案的接收、清点、登记、著录、装箱、封箱、运输、上架、存储、管理、调阅、查阅、借阅配送、病案复制、归还等。</w:t>
      </w:r>
    </w:p>
    <w:p w14:paraId="5AF3BFCD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服务要求</w:t>
      </w:r>
    </w:p>
    <w:p w14:paraId="70D7D5DA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供应商提供货架方式存储，必须规划独立的存储区域（不能与其他单位混用），并且预留满足未来3年新增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病历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档案的存放空间。</w:t>
      </w:r>
    </w:p>
    <w:p w14:paraId="6068CAEB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专业能力</w:t>
      </w:r>
    </w:p>
    <w:p w14:paraId="13D09CBC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保证存储环境（包含“十防”建设及相应的硬件设施设备）；</w:t>
      </w:r>
    </w:p>
    <w:p w14:paraId="490F6231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具有档案移库、存储及项目管理实施经验；</w:t>
      </w:r>
    </w:p>
    <w:p w14:paraId="32161364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具备完善的保密措施（包括现场实施及人员管理）；</w:t>
      </w:r>
    </w:p>
    <w:p w14:paraId="1E8054AE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具备日常调阅以及及时应答的服务能力。</w:t>
      </w:r>
    </w:p>
    <w:p w14:paraId="3D6DEAE0"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四）储存及管理服务要求</w:t>
      </w:r>
    </w:p>
    <w:p w14:paraId="7AE5CE31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本项目应遵循的服务规范及标准依据</w:t>
      </w:r>
    </w:p>
    <w:p w14:paraId="52839ADB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《档案保管外包服务管理规范》（DA/T67-2017）。</w:t>
      </w:r>
    </w:p>
    <w:p w14:paraId="63CA0AB2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《档案服务外包工作规范第1部分：总则》（DA/T68.1-2020）。</w:t>
      </w:r>
    </w:p>
    <w:p w14:paraId="0C233952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《档案馆建设标准》（建标〔2008〕51号）、《档案馆建筑设计规范》（JGJ25-2010）。</w:t>
      </w:r>
    </w:p>
    <w:p w14:paraId="3D028102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存储库区要求</w:t>
      </w:r>
    </w:p>
    <w:p w14:paraId="6CC56C88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供应商须保证采购人病例当纳存储区域为独立的货架存储区域（不能与其他单位混用）。预留未来三年新增的存储空间。</w:t>
      </w:r>
    </w:p>
    <w:p w14:paraId="7FBEBADF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（三）存储库区选址要求</w:t>
      </w:r>
    </w:p>
    <w:p w14:paraId="4DADCDE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1.库房选址要求</w:t>
      </w:r>
    </w:p>
    <w:p w14:paraId="0DD81FD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（1）选择工程地质条件和水文地质条件较好地区；</w:t>
      </w:r>
    </w:p>
    <w:p w14:paraId="21FED4E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（2）远离易燃、易爆场所，不设在有污染腐蚀性气体源的下风；周围100米内不得有天然气、餐厅等民用设施；</w:t>
      </w:r>
    </w:p>
    <w:p w14:paraId="5724DA4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（3）选择交通便利，城市公用设施比较完备的地区；</w:t>
      </w:r>
    </w:p>
    <w:p w14:paraId="1022B7D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（4）选择地势较高、排水通畅、空气流通和环境安静的地段；</w:t>
      </w:r>
    </w:p>
    <w:p w14:paraId="7CF83AF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2.库房抗震要求</w:t>
      </w:r>
    </w:p>
    <w:p w14:paraId="2B5D2AE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抗震设计应符合现行国家标准《建筑工程抗震设防分类标准》GB 50223 的规定。档案库房按七度设防。</w:t>
      </w:r>
    </w:p>
    <w:p w14:paraId="1BE19BB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存储库区总平面规划</w:t>
      </w:r>
    </w:p>
    <w:p w14:paraId="674F111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存储库区建筑为独立建筑，由投标人独立管理使用。</w:t>
      </w:r>
    </w:p>
    <w:p w14:paraId="3E91418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存储库区建筑地面比库区外地面应高出 15cm，并应设置密闭排水口。</w:t>
      </w:r>
    </w:p>
    <w:p w14:paraId="78D6453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存储库区配套有监控室、调阅室、整理室、服务人员培训室。</w:t>
      </w:r>
    </w:p>
    <w:p w14:paraId="55A1FBA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存储库区符合“十防（防火、防盗、防潮、防阳光照射、防紫外线照射、防尘、防有害生物（霉、虫、鼠）、防水、防高低温、防污染）”标准。</w:t>
      </w:r>
    </w:p>
    <w:p w14:paraId="6F6727C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（1）防火要求</w:t>
      </w:r>
    </w:p>
    <w:p w14:paraId="5215FAB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存储库区防火设计，应符合现行国家标准《建筑设计防火规范》GB50016、《高层民用建筑设计防火规范》GB50045 和《建筑内部装修设计防火规范》GB50222 的有关规定。</w:t>
      </w:r>
    </w:p>
    <w:p w14:paraId="6938EF4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档案库区应配置灭火器，并应符合现行国家标准《建筑灭火器配置设计规范》GB50140的规定。</w:t>
      </w:r>
    </w:p>
    <w:p w14:paraId="1516CC0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库区内安装温湿度感应报警器、烟感感应报警器，高密度布置自动超细干粉系统和布置手持式或手推式干粉灭火器。库房内库房管线采用镀锌管穿管，无电线在外。</w:t>
      </w:r>
      <w:r>
        <w:rPr>
          <w:rFonts w:hint="eastAsia" w:ascii="仿宋_GB2312" w:hAnsi="仿宋_GB2312" w:eastAsia="仿宋_GB2312" w:cs="仿宋_GB2312"/>
          <w:sz w:val="32"/>
          <w:szCs w:val="32"/>
        </w:rPr>
        <w:t>并且安装电线漏电断电装置，最大的防止因电线、电路引起的起火隐患；安装防爆灯，避免电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器</w:t>
      </w:r>
      <w:r>
        <w:rPr>
          <w:rFonts w:hint="eastAsia" w:ascii="仿宋_GB2312" w:hAnsi="仿宋_GB2312" w:eastAsia="仿宋_GB2312" w:cs="仿宋_GB2312"/>
          <w:sz w:val="32"/>
          <w:szCs w:val="32"/>
        </w:rPr>
        <w:t>火灾造成安全隐患。按照国家有关规定配置消防设施和器材、设置消防安全标志，并定期组织检验、维修，确保消防设施和器材完好、有效。</w:t>
      </w:r>
    </w:p>
    <w:p w14:paraId="1CB7881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（2）防盗要求</w:t>
      </w:r>
    </w:p>
    <w:p w14:paraId="7278D8A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存储库区应配备独立监控设备和保安队，库区内外无缝隙监控，保安人员365*7*24 小时值守，定时巡逻。安装监控录像为日夜两用高清彩色红外线摄像机，具在高清夜视和存储60天图像的功能。监控主机采用防盗、防火系统报警主机，具有数字报警通讯、全防区防拆及断电继续工作12小时的功能，对所有防区实时监控和声光报警。且与当地110实现联动报警处理。</w:t>
      </w:r>
    </w:p>
    <w:p w14:paraId="14DF609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（3）防潮要求</w:t>
      </w:r>
    </w:p>
    <w:p w14:paraId="4399CF5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档案库区配备除湿机等设备，将温度制在14摄氏度至24摄氏度区间，湿度控制在45%-60%区间。</w:t>
      </w:r>
    </w:p>
    <w:p w14:paraId="3E92F62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（4）防水要求</w:t>
      </w:r>
    </w:p>
    <w:p w14:paraId="7ABE44F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库区应位于5公里范围内地势较高地，室内外地面高差不应小于 0.50m；室内地面应有防潮措施。库房周围排水通畅，四周雨水及时排除；库房顶部铺设防水层墙体和地面进行防水处理。</w:t>
      </w:r>
    </w:p>
    <w:p w14:paraId="15F37C1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（5）防尘要求</w:t>
      </w:r>
    </w:p>
    <w:p w14:paraId="65897D1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库区四周绿化，采用密封门窗，减少灰尘进入，地面铺设防尘漆，库房配置吸尘器，拖布等清洁工具，库房每周至少清洁两次；人员入库须穿防尘、防静电工作的服和鞋套。</w:t>
      </w:r>
    </w:p>
    <w:p w14:paraId="7818B0A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（6）防霉、虫、鼠等有害生物要求</w:t>
      </w:r>
    </w:p>
    <w:p w14:paraId="267658A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管道通过墙壁或楼、地面处均应用不燃材料填塞密实，其他墙身孔洞也应采取防护措施，底层地面应采用坚实地坪。</w:t>
      </w:r>
    </w:p>
    <w:p w14:paraId="6EF23F5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库区采取密封措施，隔绝污染性物质进入。库房投入使用时，对全库房进行消杀，定期喷雾消杀，定点投药。库房门与地面的缝隙不应大于5mm，且宜采用金属门，并安装挡鼠板。</w:t>
      </w:r>
    </w:p>
    <w:p w14:paraId="07A06F7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（7）防高温、防紫外线要求</w:t>
      </w:r>
    </w:p>
    <w:p w14:paraId="50272B2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库区屋顶和墙体实铺隔热层，库区安装抽风机和排负机，根据库区温度实时启用排气设备；库区每开间的窗洞面积与外墙面积比不应大于1：10，存储库不得采用跨层或跨间的通长窗，加装遮光设备，防止因阳光直射档案等；存储库门应为保温门。</w:t>
      </w:r>
    </w:p>
    <w:p w14:paraId="3876AF5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（8）防污染</w:t>
      </w:r>
    </w:p>
    <w:p w14:paraId="7224D44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库房地址应远离污染源，配置密封性较好的门、窗。</w:t>
      </w:r>
    </w:p>
    <w:p w14:paraId="7F3CD9D4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二、档案利用要求</w:t>
      </w:r>
    </w:p>
    <w:p w14:paraId="46F317A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专门场地供院方上门进行病案调阅、扫描，能满足采购人大批量病历调阅需求。同时能根据采购人的需求提供远程协助调阅、病案复制服务，对远程信息调阅核实的全过程（从开箱到封箱）采取全程拍摄录像，并将录像资料即时传送给采购人存档。</w:t>
      </w:r>
    </w:p>
    <w:p w14:paraId="5BC9886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提供从接收借阅指令起1.5小时内送达档案的借阅服务。</w:t>
      </w:r>
    </w:p>
    <w:p w14:paraId="1D8E54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31B4A"/>
    <w:multiLevelType w:val="singleLevel"/>
    <w:tmpl w:val="58431B4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0A4E"/>
    <w:rsid w:val="0EAC525A"/>
    <w:rsid w:val="31D02A3D"/>
    <w:rsid w:val="31D23950"/>
    <w:rsid w:val="4191520C"/>
    <w:rsid w:val="4AE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/>
      <w:spacing w:after="120"/>
      <w:jc w:val="left"/>
    </w:pPr>
    <w:rPr>
      <w:rFonts w:ascii="Times New Roman"/>
      <w:sz w:val="24"/>
      <w:szCs w:val="24"/>
    </w:rPr>
  </w:style>
  <w:style w:type="paragraph" w:styleId="4">
    <w:name w:val="annotation text"/>
    <w:basedOn w:val="1"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2023-11-21T07:46:00Z</dcterms:created>
  <dc:creator>iun</dc:creator>
  <cp:lastModifiedBy>lovegeisha</cp:lastModifiedBy>
  <dcterms:modified xsi:type="dcterms:W3CDTF">2025-04-29T00:51:11Z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ED3DF7A9101A4B3EA2B0080BF9AC3ABB_12</vt:lpwstr>
  </property>
  <property fmtid="{D5CDD505-2E9C-101B-9397-08002B2CF9AE}" pid="4" name="KSOTemplateDocerSaveRecord">
    <vt:lpwstr>eyJoZGlkIjoiNTVlY2JjMTI5MDExNDRjYmU2MWUxNTkwNzgwNzJkYWIiLCJ1c2VySWQiOiIyNjAwNTAyNjYifQ==</vt:lpwstr>
  </property>
</Properties>
</file>