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962B3">
      <w:pPr>
        <w:jc w:val="center"/>
        <w:rPr>
          <w:rFonts w:hint="eastAsia"/>
          <w:sz w:val="32"/>
          <w:szCs w:val="32"/>
          <w:lang w:val="en-US" w:eastAsia="zh-CN"/>
        </w:rPr>
      </w:pPr>
      <w:bookmarkStart w:id="0" w:name="OLE_LINK1"/>
      <w:r>
        <w:rPr>
          <w:rFonts w:hint="eastAsia"/>
          <w:sz w:val="32"/>
          <w:szCs w:val="32"/>
          <w:lang w:val="en-US" w:eastAsia="zh-CN"/>
        </w:rPr>
        <w:t>新津人民医院新院区电梯基本信息</w:t>
      </w:r>
      <w:bookmarkEnd w:id="0"/>
    </w:p>
    <w:p w14:paraId="0B780D7E">
      <w:pPr>
        <w:pStyle w:val="3"/>
        <w:rPr>
          <w:rFonts w:hint="default"/>
          <w:lang w:val="en-US" w:eastAsia="zh-CN"/>
        </w:rPr>
      </w:pPr>
      <w:r>
        <w:rPr>
          <w:rFonts w:hint="eastAsia"/>
          <w:lang w:val="en-US" w:eastAsia="zh-CN"/>
        </w:rPr>
        <w:t>一、电梯基本信息</w:t>
      </w:r>
    </w:p>
    <w:tbl>
      <w:tblPr>
        <w:tblStyle w:val="6"/>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5"/>
        <w:gridCol w:w="1920"/>
        <w:gridCol w:w="1605"/>
        <w:gridCol w:w="1305"/>
        <w:gridCol w:w="1305"/>
        <w:gridCol w:w="1935"/>
      </w:tblGrid>
      <w:tr w14:paraId="11CF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1515" w:type="dxa"/>
            <w:noWrap w:val="0"/>
            <w:vAlign w:val="center"/>
          </w:tcPr>
          <w:p w14:paraId="039E0878">
            <w:pPr>
              <w:pStyle w:val="5"/>
              <w:spacing w:before="0" w:beforeAutospacing="0" w:after="0" w:afterAutospacing="0" w:line="240" w:lineRule="auto"/>
              <w:ind w:right="0"/>
              <w:jc w:val="center"/>
              <w:rPr>
                <w:rFonts w:hint="eastAsia" w:eastAsia="宋体"/>
                <w:sz w:val="24"/>
                <w:szCs w:val="24"/>
                <w:lang w:eastAsia="zh-CN"/>
              </w:rPr>
            </w:pPr>
            <w:bookmarkStart w:id="1" w:name="OLE_LINK2" w:colFirst="0" w:colLast="0"/>
            <w:r>
              <w:rPr>
                <w:rFonts w:hint="eastAsia" w:eastAsia="宋体"/>
                <w:sz w:val="24"/>
                <w:szCs w:val="24"/>
                <w:lang w:eastAsia="zh-CN"/>
              </w:rPr>
              <w:t>序号</w:t>
            </w:r>
          </w:p>
        </w:tc>
        <w:tc>
          <w:tcPr>
            <w:tcW w:w="1920" w:type="dxa"/>
            <w:noWrap w:val="0"/>
            <w:vAlign w:val="center"/>
          </w:tcPr>
          <w:p w14:paraId="3CF5491D">
            <w:pPr>
              <w:spacing w:line="240" w:lineRule="auto"/>
              <w:ind w:right="0"/>
              <w:jc w:val="center"/>
              <w:rPr>
                <w:rFonts w:hint="eastAsia" w:ascii="宋体" w:hAnsi="宋体" w:eastAsia="宋体"/>
                <w:sz w:val="24"/>
                <w:szCs w:val="24"/>
                <w:lang w:val="en-US" w:eastAsia="zh-CN"/>
              </w:rPr>
            </w:pPr>
            <w:r>
              <w:rPr>
                <w:rFonts w:hint="eastAsia" w:ascii="宋体" w:hAnsi="宋体"/>
                <w:sz w:val="24"/>
                <w:szCs w:val="24"/>
                <w:lang w:eastAsia="zh-CN"/>
              </w:rPr>
              <w:t>电梯</w:t>
            </w:r>
            <w:r>
              <w:rPr>
                <w:rFonts w:hint="eastAsia" w:ascii="宋体" w:hAnsi="宋体"/>
                <w:sz w:val="24"/>
                <w:szCs w:val="24"/>
                <w:lang w:val="en-US" w:eastAsia="zh-CN"/>
              </w:rPr>
              <w:t>品牌</w:t>
            </w:r>
          </w:p>
        </w:tc>
        <w:tc>
          <w:tcPr>
            <w:tcW w:w="1605" w:type="dxa"/>
            <w:noWrap w:val="0"/>
            <w:vAlign w:val="center"/>
          </w:tcPr>
          <w:p w14:paraId="75757A2A">
            <w:pPr>
              <w:spacing w:line="240" w:lineRule="auto"/>
              <w:ind w:right="0"/>
              <w:jc w:val="center"/>
              <w:rPr>
                <w:rFonts w:hint="default" w:ascii="宋体" w:hAnsi="宋体"/>
                <w:sz w:val="24"/>
                <w:szCs w:val="24"/>
                <w:lang w:val="en-US" w:eastAsia="zh-CN"/>
              </w:rPr>
            </w:pPr>
            <w:r>
              <w:rPr>
                <w:rFonts w:hint="eastAsia" w:ascii="宋体" w:hAnsi="宋体"/>
                <w:sz w:val="24"/>
                <w:szCs w:val="24"/>
                <w:lang w:val="en-US" w:eastAsia="zh-CN"/>
              </w:rPr>
              <w:t>载重</w:t>
            </w:r>
          </w:p>
        </w:tc>
        <w:tc>
          <w:tcPr>
            <w:tcW w:w="1305" w:type="dxa"/>
            <w:noWrap w:val="0"/>
            <w:vAlign w:val="center"/>
          </w:tcPr>
          <w:p w14:paraId="41407D48">
            <w:pPr>
              <w:spacing w:line="240" w:lineRule="auto"/>
              <w:ind w:right="0"/>
              <w:jc w:val="center"/>
              <w:rPr>
                <w:rFonts w:hint="default" w:ascii="宋体" w:hAnsi="宋体"/>
                <w:sz w:val="24"/>
                <w:szCs w:val="24"/>
                <w:lang w:val="en-US" w:eastAsia="zh-CN"/>
              </w:rPr>
            </w:pPr>
            <w:r>
              <w:rPr>
                <w:rFonts w:hint="eastAsia" w:ascii="宋体" w:hAnsi="宋体"/>
                <w:sz w:val="24"/>
                <w:szCs w:val="24"/>
                <w:lang w:val="en-US" w:eastAsia="zh-CN"/>
              </w:rPr>
              <w:t>速度</w:t>
            </w:r>
          </w:p>
        </w:tc>
        <w:tc>
          <w:tcPr>
            <w:tcW w:w="1305" w:type="dxa"/>
            <w:noWrap w:val="0"/>
            <w:vAlign w:val="center"/>
          </w:tcPr>
          <w:p w14:paraId="73FB4493">
            <w:pPr>
              <w:spacing w:line="240" w:lineRule="auto"/>
              <w:ind w:right="0"/>
              <w:jc w:val="center"/>
              <w:rPr>
                <w:rFonts w:hint="eastAsia" w:ascii="宋体" w:hAnsi="宋体" w:eastAsia="宋体"/>
                <w:sz w:val="24"/>
                <w:szCs w:val="24"/>
                <w:lang w:val="en-US" w:eastAsia="zh-CN"/>
              </w:rPr>
            </w:pPr>
            <w:r>
              <w:rPr>
                <w:rFonts w:hint="eastAsia" w:ascii="宋体" w:hAnsi="宋体"/>
                <w:sz w:val="24"/>
                <w:szCs w:val="24"/>
                <w:lang w:eastAsia="zh-CN"/>
              </w:rPr>
              <w:t>层</w:t>
            </w:r>
            <w:r>
              <w:rPr>
                <w:rFonts w:hint="eastAsia" w:ascii="宋体" w:hAnsi="宋体"/>
                <w:sz w:val="24"/>
                <w:szCs w:val="24"/>
                <w:lang w:val="en-US" w:eastAsia="zh-CN"/>
              </w:rPr>
              <w:t>/</w:t>
            </w:r>
            <w:r>
              <w:rPr>
                <w:rFonts w:hint="eastAsia" w:ascii="宋体" w:hAnsi="宋体"/>
                <w:sz w:val="24"/>
                <w:szCs w:val="24"/>
                <w:lang w:eastAsia="zh-CN"/>
              </w:rPr>
              <w:t>站</w:t>
            </w:r>
          </w:p>
        </w:tc>
        <w:tc>
          <w:tcPr>
            <w:tcW w:w="1935" w:type="dxa"/>
            <w:noWrap w:val="0"/>
            <w:vAlign w:val="center"/>
          </w:tcPr>
          <w:p w14:paraId="08E3D5F8">
            <w:pPr>
              <w:spacing w:line="240" w:lineRule="auto"/>
              <w:ind w:right="0"/>
              <w:jc w:val="center"/>
              <w:rPr>
                <w:rFonts w:hint="eastAsia" w:ascii="宋体" w:hAnsi="宋体"/>
                <w:kern w:val="0"/>
                <w:sz w:val="24"/>
                <w:szCs w:val="24"/>
                <w:lang w:val="en-US" w:eastAsia="zh-CN" w:bidi="ar-SA"/>
              </w:rPr>
            </w:pPr>
            <w:r>
              <w:rPr>
                <w:rFonts w:hint="eastAsia" w:ascii="宋体" w:hAnsi="宋体"/>
                <w:kern w:val="0"/>
                <w:sz w:val="24"/>
                <w:szCs w:val="24"/>
                <w:lang w:val="en-US" w:eastAsia="zh-CN" w:bidi="ar-SA"/>
              </w:rPr>
              <w:t>数量（台）</w:t>
            </w:r>
          </w:p>
        </w:tc>
      </w:tr>
      <w:tr w14:paraId="1D9E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1515" w:type="dxa"/>
            <w:noWrap w:val="0"/>
            <w:vAlign w:val="center"/>
          </w:tcPr>
          <w:p w14:paraId="5028FBD0">
            <w:pPr>
              <w:pStyle w:val="5"/>
              <w:spacing w:line="240" w:lineRule="auto"/>
              <w:ind w:right="0"/>
              <w:jc w:val="center"/>
              <w:rPr>
                <w:rFonts w:hint="default" w:eastAsia="宋体"/>
                <w:sz w:val="24"/>
                <w:szCs w:val="24"/>
                <w:lang w:val="en-US" w:eastAsia="zh-CN"/>
              </w:rPr>
            </w:pPr>
            <w:bookmarkStart w:id="2" w:name="OLE_LINK3"/>
            <w:bookmarkStart w:id="3" w:name="OLE_LINK22" w:colFirst="5" w:colLast="5"/>
            <w:bookmarkStart w:id="4" w:name="OLE_LINK27" w:colFirst="5" w:colLast="5"/>
            <w:r>
              <w:rPr>
                <w:rFonts w:hint="eastAsia"/>
                <w:sz w:val="24"/>
                <w:szCs w:val="24"/>
                <w:lang w:val="en-US" w:eastAsia="zh-CN"/>
              </w:rPr>
              <w:t>DT1-</w:t>
            </w:r>
            <w:bookmarkStart w:id="5" w:name="OLE_LINK4"/>
            <w:r>
              <w:rPr>
                <w:rFonts w:hint="eastAsia"/>
                <w:sz w:val="24"/>
                <w:szCs w:val="24"/>
                <w:lang w:val="en-US" w:eastAsia="zh-CN"/>
              </w:rPr>
              <w:t>DT</w:t>
            </w:r>
            <w:bookmarkEnd w:id="5"/>
            <w:r>
              <w:rPr>
                <w:rFonts w:hint="eastAsia"/>
                <w:sz w:val="24"/>
                <w:szCs w:val="24"/>
                <w:lang w:val="en-US" w:eastAsia="zh-CN"/>
              </w:rPr>
              <w:t>7</w:t>
            </w:r>
            <w:bookmarkEnd w:id="2"/>
          </w:p>
        </w:tc>
        <w:tc>
          <w:tcPr>
            <w:tcW w:w="1920" w:type="dxa"/>
            <w:noWrap w:val="0"/>
            <w:vAlign w:val="center"/>
          </w:tcPr>
          <w:p w14:paraId="6F550099">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康力</w:t>
            </w:r>
          </w:p>
        </w:tc>
        <w:tc>
          <w:tcPr>
            <w:tcW w:w="1605" w:type="dxa"/>
            <w:noWrap w:val="0"/>
            <w:vAlign w:val="center"/>
          </w:tcPr>
          <w:p w14:paraId="14F77CDE">
            <w:pPr>
              <w:spacing w:line="240" w:lineRule="auto"/>
              <w:ind w:right="0"/>
              <w:jc w:val="center"/>
              <w:rPr>
                <w:rFonts w:hint="default" w:ascii="宋体" w:hAnsi="宋体" w:eastAsia="宋体"/>
                <w:sz w:val="24"/>
                <w:szCs w:val="24"/>
                <w:lang w:val="en-US" w:eastAsia="zh-CN"/>
              </w:rPr>
            </w:pPr>
            <w:bookmarkStart w:id="6" w:name="OLE_LINK24"/>
            <w:r>
              <w:rPr>
                <w:rFonts w:hint="eastAsia" w:ascii="宋体" w:hAnsi="宋体"/>
                <w:sz w:val="24"/>
                <w:szCs w:val="24"/>
                <w:lang w:val="en-US" w:eastAsia="zh-CN"/>
              </w:rPr>
              <w:t>1600KG</w:t>
            </w:r>
            <w:bookmarkEnd w:id="6"/>
          </w:p>
        </w:tc>
        <w:tc>
          <w:tcPr>
            <w:tcW w:w="1305" w:type="dxa"/>
            <w:noWrap w:val="0"/>
            <w:vAlign w:val="center"/>
          </w:tcPr>
          <w:p w14:paraId="01342577">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1.75m/s</w:t>
            </w:r>
          </w:p>
        </w:tc>
        <w:tc>
          <w:tcPr>
            <w:tcW w:w="1305" w:type="dxa"/>
            <w:noWrap w:val="0"/>
            <w:vAlign w:val="center"/>
          </w:tcPr>
          <w:p w14:paraId="7E3EB4A8">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20/20</w:t>
            </w:r>
          </w:p>
        </w:tc>
        <w:tc>
          <w:tcPr>
            <w:tcW w:w="1935" w:type="dxa"/>
            <w:noWrap w:val="0"/>
            <w:vAlign w:val="center"/>
          </w:tcPr>
          <w:p w14:paraId="2FE53527">
            <w:pPr>
              <w:keepNext w:val="0"/>
              <w:keepLines w:val="0"/>
              <w:widowControl/>
              <w:suppressLineNumbers w:val="0"/>
              <w:spacing w:line="240" w:lineRule="auto"/>
              <w:ind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w:t>
            </w:r>
          </w:p>
        </w:tc>
      </w:tr>
      <w:tr w14:paraId="0C14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1515" w:type="dxa"/>
            <w:noWrap w:val="0"/>
            <w:vAlign w:val="center"/>
          </w:tcPr>
          <w:p w14:paraId="5CFD77FF">
            <w:pPr>
              <w:pStyle w:val="5"/>
              <w:spacing w:line="240" w:lineRule="auto"/>
              <w:ind w:right="0"/>
              <w:jc w:val="center"/>
              <w:rPr>
                <w:rFonts w:hint="default" w:eastAsia="宋体"/>
                <w:sz w:val="24"/>
                <w:szCs w:val="24"/>
                <w:lang w:val="en-US" w:eastAsia="zh-CN"/>
              </w:rPr>
            </w:pPr>
            <w:r>
              <w:rPr>
                <w:rFonts w:hint="eastAsia"/>
                <w:sz w:val="24"/>
                <w:szCs w:val="24"/>
                <w:lang w:val="en-US" w:eastAsia="zh-CN"/>
              </w:rPr>
              <w:t>DT8</w:t>
            </w:r>
          </w:p>
        </w:tc>
        <w:tc>
          <w:tcPr>
            <w:tcW w:w="1920" w:type="dxa"/>
            <w:noWrap w:val="0"/>
            <w:vAlign w:val="center"/>
          </w:tcPr>
          <w:p w14:paraId="05369632">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康力</w:t>
            </w:r>
          </w:p>
        </w:tc>
        <w:tc>
          <w:tcPr>
            <w:tcW w:w="1605" w:type="dxa"/>
            <w:noWrap w:val="0"/>
            <w:vAlign w:val="center"/>
          </w:tcPr>
          <w:p w14:paraId="7CD5344A">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1050KG</w:t>
            </w:r>
          </w:p>
        </w:tc>
        <w:tc>
          <w:tcPr>
            <w:tcW w:w="1305" w:type="dxa"/>
            <w:noWrap w:val="0"/>
            <w:vAlign w:val="center"/>
          </w:tcPr>
          <w:p w14:paraId="67EE449F">
            <w:pPr>
              <w:spacing w:line="240" w:lineRule="auto"/>
              <w:ind w:right="0"/>
              <w:jc w:val="center"/>
              <w:rPr>
                <w:rFonts w:hint="default" w:ascii="宋体" w:hAnsi="宋体" w:eastAsia="宋体"/>
                <w:sz w:val="24"/>
                <w:szCs w:val="24"/>
                <w:lang w:val="en-US" w:eastAsia="zh-CN"/>
              </w:rPr>
            </w:pPr>
            <w:bookmarkStart w:id="7" w:name="OLE_LINK5"/>
            <w:r>
              <w:rPr>
                <w:rFonts w:hint="eastAsia" w:ascii="宋体" w:hAnsi="宋体"/>
                <w:sz w:val="24"/>
                <w:szCs w:val="24"/>
                <w:lang w:val="en-US" w:eastAsia="zh-CN"/>
              </w:rPr>
              <w:t>1.75m/s</w:t>
            </w:r>
            <w:bookmarkEnd w:id="7"/>
          </w:p>
        </w:tc>
        <w:tc>
          <w:tcPr>
            <w:tcW w:w="1305" w:type="dxa"/>
            <w:noWrap w:val="0"/>
            <w:vAlign w:val="center"/>
          </w:tcPr>
          <w:p w14:paraId="56E44068">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20/20</w:t>
            </w:r>
          </w:p>
        </w:tc>
        <w:tc>
          <w:tcPr>
            <w:tcW w:w="1935" w:type="dxa"/>
            <w:noWrap w:val="0"/>
            <w:vAlign w:val="center"/>
          </w:tcPr>
          <w:p w14:paraId="7DD7D894">
            <w:pPr>
              <w:keepNext w:val="0"/>
              <w:keepLines w:val="0"/>
              <w:widowControl/>
              <w:suppressLineNumbers w:val="0"/>
              <w:spacing w:line="240" w:lineRule="auto"/>
              <w:ind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tr w14:paraId="46A1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515" w:type="dxa"/>
            <w:noWrap w:val="0"/>
            <w:vAlign w:val="center"/>
          </w:tcPr>
          <w:p w14:paraId="7952AA8A">
            <w:pPr>
              <w:pStyle w:val="5"/>
              <w:spacing w:line="240" w:lineRule="auto"/>
              <w:ind w:right="0"/>
              <w:jc w:val="center"/>
              <w:rPr>
                <w:rFonts w:hint="default" w:eastAsia="宋体"/>
                <w:sz w:val="24"/>
                <w:szCs w:val="24"/>
                <w:lang w:val="en-US" w:eastAsia="zh-CN"/>
              </w:rPr>
            </w:pPr>
            <w:bookmarkStart w:id="8" w:name="OLE_LINK6"/>
            <w:r>
              <w:rPr>
                <w:rFonts w:hint="eastAsia"/>
                <w:sz w:val="24"/>
                <w:szCs w:val="24"/>
                <w:lang w:val="en-US" w:eastAsia="zh-CN"/>
              </w:rPr>
              <w:t>DT</w:t>
            </w:r>
            <w:bookmarkEnd w:id="8"/>
            <w:r>
              <w:rPr>
                <w:rFonts w:hint="eastAsia"/>
                <w:sz w:val="24"/>
                <w:szCs w:val="24"/>
                <w:lang w:val="en-US" w:eastAsia="zh-CN"/>
              </w:rPr>
              <w:t>9</w:t>
            </w:r>
          </w:p>
        </w:tc>
        <w:tc>
          <w:tcPr>
            <w:tcW w:w="1920" w:type="dxa"/>
            <w:noWrap w:val="0"/>
            <w:vAlign w:val="center"/>
          </w:tcPr>
          <w:p w14:paraId="1DAF086F">
            <w:pPr>
              <w:spacing w:line="240" w:lineRule="auto"/>
              <w:ind w:right="0"/>
              <w:jc w:val="center"/>
              <w:rPr>
                <w:rFonts w:hint="default" w:ascii="宋体" w:hAnsi="宋体" w:eastAsia="宋体"/>
                <w:sz w:val="24"/>
                <w:szCs w:val="24"/>
                <w:lang w:val="en-US" w:eastAsia="zh-CN"/>
              </w:rPr>
            </w:pPr>
            <w:bookmarkStart w:id="9" w:name="OLE_LINK7"/>
            <w:r>
              <w:rPr>
                <w:rFonts w:hint="eastAsia" w:ascii="宋体" w:hAnsi="宋体"/>
                <w:sz w:val="24"/>
                <w:szCs w:val="24"/>
                <w:lang w:val="en-US" w:eastAsia="zh-CN"/>
              </w:rPr>
              <w:t>康力</w:t>
            </w:r>
            <w:bookmarkEnd w:id="9"/>
          </w:p>
        </w:tc>
        <w:tc>
          <w:tcPr>
            <w:tcW w:w="1605" w:type="dxa"/>
            <w:noWrap w:val="0"/>
            <w:vAlign w:val="center"/>
          </w:tcPr>
          <w:p w14:paraId="3B7D899F">
            <w:pPr>
              <w:spacing w:line="240" w:lineRule="auto"/>
              <w:ind w:right="0"/>
              <w:jc w:val="center"/>
              <w:rPr>
                <w:rFonts w:hint="default" w:ascii="宋体" w:hAnsi="宋体" w:eastAsia="宋体"/>
                <w:sz w:val="24"/>
                <w:szCs w:val="24"/>
                <w:lang w:val="en-US" w:eastAsia="zh-CN"/>
              </w:rPr>
            </w:pPr>
            <w:bookmarkStart w:id="10" w:name="OLE_LINK11"/>
            <w:r>
              <w:rPr>
                <w:rFonts w:hint="eastAsia" w:ascii="宋体" w:hAnsi="宋体"/>
                <w:sz w:val="24"/>
                <w:szCs w:val="24"/>
                <w:lang w:val="en-US" w:eastAsia="zh-CN"/>
              </w:rPr>
              <w:t>2000KG</w:t>
            </w:r>
            <w:bookmarkEnd w:id="10"/>
          </w:p>
        </w:tc>
        <w:tc>
          <w:tcPr>
            <w:tcW w:w="1305" w:type="dxa"/>
            <w:noWrap w:val="0"/>
            <w:vAlign w:val="center"/>
          </w:tcPr>
          <w:p w14:paraId="43130689">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1.75m/s</w:t>
            </w:r>
          </w:p>
        </w:tc>
        <w:tc>
          <w:tcPr>
            <w:tcW w:w="1305" w:type="dxa"/>
            <w:noWrap w:val="0"/>
            <w:vAlign w:val="center"/>
          </w:tcPr>
          <w:p w14:paraId="3E6F08AA">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20/20</w:t>
            </w:r>
          </w:p>
        </w:tc>
        <w:tc>
          <w:tcPr>
            <w:tcW w:w="1935" w:type="dxa"/>
            <w:noWrap w:val="0"/>
            <w:vAlign w:val="center"/>
          </w:tcPr>
          <w:p w14:paraId="145F3782">
            <w:pPr>
              <w:keepNext w:val="0"/>
              <w:keepLines w:val="0"/>
              <w:widowControl/>
              <w:suppressLineNumbers w:val="0"/>
              <w:spacing w:line="240" w:lineRule="auto"/>
              <w:ind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tr w14:paraId="7C6D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1515" w:type="dxa"/>
            <w:noWrap w:val="0"/>
            <w:vAlign w:val="center"/>
          </w:tcPr>
          <w:p w14:paraId="37A3D571">
            <w:pPr>
              <w:pStyle w:val="5"/>
              <w:spacing w:line="240" w:lineRule="auto"/>
              <w:ind w:right="0"/>
              <w:jc w:val="center"/>
              <w:rPr>
                <w:rFonts w:hint="default" w:eastAsia="宋体"/>
                <w:sz w:val="24"/>
                <w:szCs w:val="24"/>
                <w:lang w:val="en-US" w:eastAsia="zh-CN"/>
              </w:rPr>
            </w:pPr>
            <w:bookmarkStart w:id="11" w:name="OLE_LINK8" w:colFirst="1" w:colLast="1"/>
            <w:r>
              <w:rPr>
                <w:rFonts w:hint="eastAsia"/>
                <w:sz w:val="24"/>
                <w:szCs w:val="24"/>
                <w:lang w:val="en-US" w:eastAsia="zh-CN"/>
              </w:rPr>
              <w:t>DT10</w:t>
            </w:r>
          </w:p>
        </w:tc>
        <w:tc>
          <w:tcPr>
            <w:tcW w:w="1920" w:type="dxa"/>
            <w:noWrap w:val="0"/>
            <w:vAlign w:val="center"/>
          </w:tcPr>
          <w:p w14:paraId="4ADBDDA4">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康力</w:t>
            </w:r>
          </w:p>
        </w:tc>
        <w:tc>
          <w:tcPr>
            <w:tcW w:w="1605" w:type="dxa"/>
            <w:noWrap w:val="0"/>
            <w:vAlign w:val="center"/>
          </w:tcPr>
          <w:p w14:paraId="0FC42EF8">
            <w:pPr>
              <w:spacing w:line="240" w:lineRule="auto"/>
              <w:ind w:right="0"/>
              <w:jc w:val="center"/>
              <w:rPr>
                <w:rFonts w:hint="eastAsia" w:ascii="宋体" w:hAnsi="宋体" w:eastAsia="宋体"/>
                <w:sz w:val="24"/>
                <w:szCs w:val="24"/>
                <w:lang w:val="en-US" w:eastAsia="zh-CN"/>
              </w:rPr>
            </w:pPr>
            <w:r>
              <w:rPr>
                <w:rFonts w:hint="eastAsia" w:ascii="宋体" w:hAnsi="宋体"/>
                <w:sz w:val="24"/>
                <w:szCs w:val="24"/>
                <w:lang w:val="en-US" w:eastAsia="zh-CN"/>
              </w:rPr>
              <w:t>1600KG</w:t>
            </w:r>
          </w:p>
        </w:tc>
        <w:tc>
          <w:tcPr>
            <w:tcW w:w="1305" w:type="dxa"/>
            <w:noWrap w:val="0"/>
            <w:vAlign w:val="center"/>
          </w:tcPr>
          <w:p w14:paraId="59F036F3">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1.75</w:t>
            </w:r>
            <w:bookmarkStart w:id="12" w:name="OLE_LINK9"/>
            <w:r>
              <w:rPr>
                <w:rFonts w:hint="eastAsia" w:ascii="宋体" w:hAnsi="宋体"/>
                <w:sz w:val="24"/>
                <w:szCs w:val="24"/>
                <w:lang w:val="en-US" w:eastAsia="zh-CN"/>
              </w:rPr>
              <w:t>m/s</w:t>
            </w:r>
            <w:bookmarkEnd w:id="12"/>
          </w:p>
        </w:tc>
        <w:tc>
          <w:tcPr>
            <w:tcW w:w="1305" w:type="dxa"/>
            <w:noWrap w:val="0"/>
            <w:vAlign w:val="center"/>
          </w:tcPr>
          <w:p w14:paraId="4F4E64E1">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20/20</w:t>
            </w:r>
          </w:p>
        </w:tc>
        <w:tc>
          <w:tcPr>
            <w:tcW w:w="1935" w:type="dxa"/>
            <w:noWrap w:val="0"/>
            <w:vAlign w:val="center"/>
          </w:tcPr>
          <w:p w14:paraId="77677DB1">
            <w:pPr>
              <w:keepNext w:val="0"/>
              <w:keepLines w:val="0"/>
              <w:widowControl/>
              <w:suppressLineNumbers w:val="0"/>
              <w:spacing w:line="240" w:lineRule="auto"/>
              <w:ind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tr w14:paraId="5ADC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1515" w:type="dxa"/>
            <w:noWrap w:val="0"/>
            <w:vAlign w:val="center"/>
          </w:tcPr>
          <w:p w14:paraId="2FE212BA">
            <w:pPr>
              <w:pStyle w:val="5"/>
              <w:spacing w:line="240" w:lineRule="auto"/>
              <w:ind w:right="0"/>
              <w:jc w:val="center"/>
              <w:rPr>
                <w:rFonts w:hint="default" w:eastAsia="宋体"/>
                <w:sz w:val="24"/>
                <w:szCs w:val="24"/>
                <w:lang w:val="en-US" w:eastAsia="zh-CN"/>
              </w:rPr>
            </w:pPr>
            <w:bookmarkStart w:id="13" w:name="OLE_LINK10" w:colFirst="2" w:colLast="4"/>
            <w:bookmarkStart w:id="14" w:name="OLE_LINK13" w:colFirst="3" w:colLast="4"/>
            <w:r>
              <w:rPr>
                <w:rFonts w:hint="eastAsia"/>
                <w:sz w:val="24"/>
                <w:szCs w:val="24"/>
                <w:lang w:val="en-US" w:eastAsia="zh-CN"/>
              </w:rPr>
              <w:t>DT11</w:t>
            </w:r>
          </w:p>
        </w:tc>
        <w:tc>
          <w:tcPr>
            <w:tcW w:w="1920" w:type="dxa"/>
            <w:noWrap w:val="0"/>
            <w:vAlign w:val="center"/>
          </w:tcPr>
          <w:p w14:paraId="6419E32C">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康力</w:t>
            </w:r>
          </w:p>
        </w:tc>
        <w:tc>
          <w:tcPr>
            <w:tcW w:w="1605" w:type="dxa"/>
            <w:noWrap w:val="0"/>
            <w:vAlign w:val="center"/>
          </w:tcPr>
          <w:p w14:paraId="22B61C02">
            <w:pPr>
              <w:spacing w:line="240" w:lineRule="auto"/>
              <w:ind w:right="0"/>
              <w:jc w:val="center"/>
              <w:rPr>
                <w:rFonts w:hint="eastAsia" w:ascii="宋体" w:hAnsi="宋体" w:eastAsia="宋体"/>
                <w:sz w:val="24"/>
                <w:szCs w:val="24"/>
                <w:lang w:val="en-US" w:eastAsia="zh-CN"/>
              </w:rPr>
            </w:pPr>
            <w:r>
              <w:rPr>
                <w:rFonts w:hint="eastAsia" w:ascii="宋体" w:hAnsi="宋体"/>
                <w:sz w:val="24"/>
                <w:szCs w:val="24"/>
                <w:lang w:val="en-US" w:eastAsia="zh-CN"/>
              </w:rPr>
              <w:t>1600KG</w:t>
            </w:r>
          </w:p>
        </w:tc>
        <w:tc>
          <w:tcPr>
            <w:tcW w:w="1305" w:type="dxa"/>
            <w:noWrap w:val="0"/>
            <w:vAlign w:val="center"/>
          </w:tcPr>
          <w:p w14:paraId="61D1A337">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1.6m/s</w:t>
            </w:r>
          </w:p>
        </w:tc>
        <w:tc>
          <w:tcPr>
            <w:tcW w:w="1305" w:type="dxa"/>
            <w:noWrap w:val="0"/>
            <w:vAlign w:val="center"/>
          </w:tcPr>
          <w:p w14:paraId="016CB671">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6/6</w:t>
            </w:r>
          </w:p>
        </w:tc>
        <w:tc>
          <w:tcPr>
            <w:tcW w:w="1935" w:type="dxa"/>
            <w:noWrap w:val="0"/>
            <w:vAlign w:val="center"/>
          </w:tcPr>
          <w:p w14:paraId="74275058">
            <w:pPr>
              <w:keepNext w:val="0"/>
              <w:keepLines w:val="0"/>
              <w:widowControl/>
              <w:suppressLineNumbers w:val="0"/>
              <w:spacing w:line="240" w:lineRule="auto"/>
              <w:ind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bookmarkEnd w:id="13"/>
      <w:tr w14:paraId="1EEC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515" w:type="dxa"/>
            <w:noWrap w:val="0"/>
            <w:vAlign w:val="center"/>
          </w:tcPr>
          <w:p w14:paraId="589530D4">
            <w:pPr>
              <w:pStyle w:val="5"/>
              <w:spacing w:line="240" w:lineRule="auto"/>
              <w:ind w:right="0"/>
              <w:jc w:val="center"/>
              <w:rPr>
                <w:rFonts w:hint="default" w:eastAsia="宋体"/>
                <w:sz w:val="24"/>
                <w:szCs w:val="24"/>
                <w:lang w:val="en-US" w:eastAsia="zh-CN"/>
              </w:rPr>
            </w:pPr>
            <w:bookmarkStart w:id="15" w:name="OLE_LINK14"/>
            <w:r>
              <w:rPr>
                <w:rFonts w:hint="eastAsia"/>
                <w:sz w:val="24"/>
                <w:szCs w:val="24"/>
                <w:lang w:val="en-US" w:eastAsia="zh-CN"/>
              </w:rPr>
              <w:t>DT</w:t>
            </w:r>
            <w:bookmarkEnd w:id="15"/>
            <w:r>
              <w:rPr>
                <w:rFonts w:hint="eastAsia"/>
                <w:sz w:val="24"/>
                <w:szCs w:val="24"/>
                <w:lang w:val="en-US" w:eastAsia="zh-CN"/>
              </w:rPr>
              <w:t>12</w:t>
            </w:r>
          </w:p>
        </w:tc>
        <w:tc>
          <w:tcPr>
            <w:tcW w:w="1920" w:type="dxa"/>
            <w:noWrap w:val="0"/>
            <w:vAlign w:val="center"/>
          </w:tcPr>
          <w:p w14:paraId="5CF8A2C1">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康力</w:t>
            </w:r>
          </w:p>
        </w:tc>
        <w:tc>
          <w:tcPr>
            <w:tcW w:w="1605" w:type="dxa"/>
            <w:shd w:val="clear" w:color="auto" w:fill="auto"/>
            <w:noWrap w:val="0"/>
            <w:vAlign w:val="center"/>
          </w:tcPr>
          <w:p w14:paraId="54FB438D">
            <w:pPr>
              <w:spacing w:line="240" w:lineRule="auto"/>
              <w:ind w:right="0" w:rightChars="0"/>
              <w:jc w:val="center"/>
              <w:rPr>
                <w:rFonts w:hint="eastAsia" w:ascii="宋体" w:hAnsi="宋体" w:eastAsia="宋体" w:cs="Times New Roman"/>
                <w:sz w:val="24"/>
                <w:szCs w:val="24"/>
                <w:lang w:val="en-US" w:eastAsia="zh-CN" w:bidi="ar-SA"/>
              </w:rPr>
            </w:pPr>
            <w:r>
              <w:rPr>
                <w:rFonts w:hint="eastAsia" w:ascii="宋体" w:hAnsi="宋体"/>
                <w:sz w:val="24"/>
                <w:szCs w:val="24"/>
                <w:lang w:val="en-US" w:eastAsia="zh-CN"/>
              </w:rPr>
              <w:t>1600KG</w:t>
            </w:r>
          </w:p>
        </w:tc>
        <w:tc>
          <w:tcPr>
            <w:tcW w:w="1305" w:type="dxa"/>
            <w:shd w:val="clear" w:color="auto" w:fill="auto"/>
            <w:noWrap w:val="0"/>
            <w:vAlign w:val="center"/>
          </w:tcPr>
          <w:p w14:paraId="69B79D88">
            <w:pPr>
              <w:spacing w:line="240" w:lineRule="auto"/>
              <w:ind w:right="0" w:rightChars="0"/>
              <w:jc w:val="center"/>
              <w:rPr>
                <w:rFonts w:hint="default" w:ascii="宋体" w:hAnsi="宋体" w:eastAsia="宋体" w:cs="Times New Roman"/>
                <w:sz w:val="24"/>
                <w:szCs w:val="24"/>
                <w:lang w:val="en-US" w:eastAsia="zh-CN" w:bidi="ar-SA"/>
              </w:rPr>
            </w:pPr>
            <w:bookmarkStart w:id="16" w:name="OLE_LINK12"/>
            <w:r>
              <w:rPr>
                <w:rFonts w:hint="eastAsia" w:ascii="宋体" w:hAnsi="宋体"/>
                <w:sz w:val="24"/>
                <w:szCs w:val="24"/>
                <w:lang w:val="en-US" w:eastAsia="zh-CN"/>
              </w:rPr>
              <w:t>1.6m/s</w:t>
            </w:r>
            <w:bookmarkEnd w:id="16"/>
          </w:p>
        </w:tc>
        <w:tc>
          <w:tcPr>
            <w:tcW w:w="1305" w:type="dxa"/>
            <w:shd w:val="clear" w:color="auto" w:fill="auto"/>
            <w:noWrap w:val="0"/>
            <w:vAlign w:val="center"/>
          </w:tcPr>
          <w:p w14:paraId="22F8220D">
            <w:pPr>
              <w:spacing w:line="240" w:lineRule="auto"/>
              <w:ind w:right="0" w:rightChars="0"/>
              <w:jc w:val="center"/>
              <w:rPr>
                <w:rFonts w:hint="default" w:ascii="宋体" w:hAnsi="宋体" w:eastAsia="宋体" w:cs="Times New Roman"/>
                <w:sz w:val="24"/>
                <w:szCs w:val="24"/>
                <w:lang w:val="en-US" w:eastAsia="zh-CN" w:bidi="ar-SA"/>
              </w:rPr>
            </w:pPr>
            <w:r>
              <w:rPr>
                <w:rFonts w:hint="eastAsia" w:ascii="宋体" w:hAnsi="宋体"/>
                <w:sz w:val="24"/>
                <w:szCs w:val="24"/>
                <w:lang w:val="en-US" w:eastAsia="zh-CN"/>
              </w:rPr>
              <w:t>6/6</w:t>
            </w:r>
          </w:p>
        </w:tc>
        <w:tc>
          <w:tcPr>
            <w:tcW w:w="1935" w:type="dxa"/>
            <w:noWrap w:val="0"/>
            <w:vAlign w:val="center"/>
          </w:tcPr>
          <w:p w14:paraId="1A7FE1EE">
            <w:pPr>
              <w:keepNext w:val="0"/>
              <w:keepLines w:val="0"/>
              <w:widowControl/>
              <w:suppressLineNumbers w:val="0"/>
              <w:spacing w:line="240" w:lineRule="auto"/>
              <w:ind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bookmarkEnd w:id="14"/>
      <w:tr w14:paraId="0999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515" w:type="dxa"/>
            <w:noWrap w:val="0"/>
            <w:vAlign w:val="center"/>
          </w:tcPr>
          <w:p w14:paraId="2C15A7D6">
            <w:pPr>
              <w:pStyle w:val="5"/>
              <w:spacing w:line="240" w:lineRule="auto"/>
              <w:ind w:right="0"/>
              <w:jc w:val="center"/>
              <w:rPr>
                <w:rFonts w:hint="default" w:eastAsia="宋体"/>
                <w:sz w:val="24"/>
                <w:szCs w:val="24"/>
                <w:lang w:val="en-US" w:eastAsia="zh-CN"/>
              </w:rPr>
            </w:pPr>
            <w:bookmarkStart w:id="17" w:name="OLE_LINK15"/>
            <w:r>
              <w:rPr>
                <w:rFonts w:hint="eastAsia"/>
                <w:sz w:val="24"/>
                <w:szCs w:val="24"/>
                <w:lang w:val="en-US" w:eastAsia="zh-CN"/>
              </w:rPr>
              <w:t>DT13-DT15</w:t>
            </w:r>
            <w:bookmarkEnd w:id="17"/>
          </w:p>
        </w:tc>
        <w:tc>
          <w:tcPr>
            <w:tcW w:w="1920" w:type="dxa"/>
            <w:noWrap w:val="0"/>
            <w:vAlign w:val="center"/>
          </w:tcPr>
          <w:p w14:paraId="051B6DB3">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康力</w:t>
            </w:r>
          </w:p>
        </w:tc>
        <w:tc>
          <w:tcPr>
            <w:tcW w:w="1605" w:type="dxa"/>
            <w:noWrap w:val="0"/>
            <w:vAlign w:val="center"/>
          </w:tcPr>
          <w:p w14:paraId="482835EE">
            <w:pPr>
              <w:spacing w:line="240" w:lineRule="auto"/>
              <w:ind w:right="0"/>
              <w:jc w:val="center"/>
              <w:rPr>
                <w:rFonts w:hint="eastAsia" w:ascii="宋体" w:hAnsi="宋体" w:eastAsia="宋体"/>
                <w:sz w:val="24"/>
                <w:szCs w:val="24"/>
                <w:lang w:val="en-US" w:eastAsia="zh-CN"/>
              </w:rPr>
            </w:pPr>
            <w:r>
              <w:rPr>
                <w:rFonts w:hint="eastAsia" w:ascii="宋体" w:hAnsi="宋体"/>
                <w:sz w:val="24"/>
                <w:szCs w:val="24"/>
                <w:lang w:val="en-US" w:eastAsia="zh-CN"/>
              </w:rPr>
              <w:t>2000KG</w:t>
            </w:r>
          </w:p>
        </w:tc>
        <w:tc>
          <w:tcPr>
            <w:tcW w:w="1305" w:type="dxa"/>
            <w:noWrap w:val="0"/>
            <w:vAlign w:val="center"/>
          </w:tcPr>
          <w:p w14:paraId="09A75D14">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1.6m/s</w:t>
            </w:r>
          </w:p>
        </w:tc>
        <w:tc>
          <w:tcPr>
            <w:tcW w:w="1305" w:type="dxa"/>
            <w:noWrap w:val="0"/>
            <w:vAlign w:val="center"/>
          </w:tcPr>
          <w:p w14:paraId="230EEAE6">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6/6</w:t>
            </w:r>
          </w:p>
        </w:tc>
        <w:tc>
          <w:tcPr>
            <w:tcW w:w="1935" w:type="dxa"/>
            <w:noWrap w:val="0"/>
            <w:vAlign w:val="center"/>
          </w:tcPr>
          <w:p w14:paraId="12EAF24B">
            <w:pPr>
              <w:keepNext w:val="0"/>
              <w:keepLines w:val="0"/>
              <w:widowControl/>
              <w:suppressLineNumbers w:val="0"/>
              <w:spacing w:line="240" w:lineRule="auto"/>
              <w:ind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r>
      <w:tr w14:paraId="0089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515" w:type="dxa"/>
            <w:noWrap w:val="0"/>
            <w:vAlign w:val="center"/>
          </w:tcPr>
          <w:p w14:paraId="72DDC842">
            <w:pPr>
              <w:pStyle w:val="5"/>
              <w:spacing w:line="240" w:lineRule="auto"/>
              <w:ind w:right="0"/>
              <w:jc w:val="center"/>
              <w:rPr>
                <w:rFonts w:hint="default" w:eastAsia="宋体"/>
                <w:sz w:val="24"/>
                <w:szCs w:val="24"/>
                <w:lang w:val="en-US" w:eastAsia="zh-CN"/>
              </w:rPr>
            </w:pPr>
            <w:r>
              <w:rPr>
                <w:rFonts w:hint="eastAsia"/>
                <w:sz w:val="24"/>
                <w:szCs w:val="24"/>
                <w:lang w:val="en-US" w:eastAsia="zh-CN"/>
              </w:rPr>
              <w:t>DT16</w:t>
            </w:r>
          </w:p>
        </w:tc>
        <w:tc>
          <w:tcPr>
            <w:tcW w:w="1920" w:type="dxa"/>
            <w:noWrap w:val="0"/>
            <w:vAlign w:val="center"/>
          </w:tcPr>
          <w:p w14:paraId="17E8EE81">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康力</w:t>
            </w:r>
          </w:p>
        </w:tc>
        <w:tc>
          <w:tcPr>
            <w:tcW w:w="1605" w:type="dxa"/>
            <w:shd w:val="clear" w:color="auto" w:fill="auto"/>
            <w:noWrap w:val="0"/>
            <w:vAlign w:val="center"/>
          </w:tcPr>
          <w:p w14:paraId="5F8989DA">
            <w:pPr>
              <w:spacing w:line="240" w:lineRule="auto"/>
              <w:ind w:right="0" w:rightChars="0"/>
              <w:jc w:val="center"/>
              <w:rPr>
                <w:rFonts w:hint="eastAsia" w:ascii="宋体" w:hAnsi="宋体" w:eastAsia="宋体" w:cs="Times New Roman"/>
                <w:sz w:val="24"/>
                <w:szCs w:val="24"/>
                <w:lang w:val="en-US" w:eastAsia="zh-CN" w:bidi="ar-SA"/>
              </w:rPr>
            </w:pPr>
            <w:r>
              <w:rPr>
                <w:rFonts w:hint="eastAsia" w:ascii="宋体" w:hAnsi="宋体"/>
                <w:sz w:val="24"/>
                <w:szCs w:val="24"/>
                <w:lang w:val="en-US" w:eastAsia="zh-CN"/>
              </w:rPr>
              <w:t>1600KG</w:t>
            </w:r>
          </w:p>
        </w:tc>
        <w:tc>
          <w:tcPr>
            <w:tcW w:w="1305" w:type="dxa"/>
            <w:shd w:val="clear" w:color="auto" w:fill="auto"/>
            <w:noWrap w:val="0"/>
            <w:vAlign w:val="center"/>
          </w:tcPr>
          <w:p w14:paraId="5243F502">
            <w:pPr>
              <w:spacing w:line="240" w:lineRule="auto"/>
              <w:ind w:right="0" w:rightChars="0"/>
              <w:jc w:val="center"/>
              <w:rPr>
                <w:rFonts w:hint="default" w:ascii="宋体" w:hAnsi="宋体" w:eastAsia="宋体" w:cs="Times New Roman"/>
                <w:sz w:val="24"/>
                <w:szCs w:val="24"/>
                <w:lang w:val="en-US" w:eastAsia="zh-CN" w:bidi="ar-SA"/>
              </w:rPr>
            </w:pPr>
            <w:bookmarkStart w:id="18" w:name="OLE_LINK16"/>
            <w:r>
              <w:rPr>
                <w:rFonts w:hint="eastAsia" w:ascii="宋体" w:hAnsi="宋体"/>
                <w:sz w:val="24"/>
                <w:szCs w:val="24"/>
                <w:lang w:val="en-US" w:eastAsia="zh-CN"/>
              </w:rPr>
              <w:t>1.6m/s</w:t>
            </w:r>
            <w:bookmarkEnd w:id="18"/>
          </w:p>
        </w:tc>
        <w:tc>
          <w:tcPr>
            <w:tcW w:w="1305" w:type="dxa"/>
            <w:noWrap w:val="0"/>
            <w:vAlign w:val="center"/>
          </w:tcPr>
          <w:p w14:paraId="7C614C2D">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7/7</w:t>
            </w:r>
          </w:p>
        </w:tc>
        <w:tc>
          <w:tcPr>
            <w:tcW w:w="1935" w:type="dxa"/>
            <w:noWrap w:val="0"/>
            <w:vAlign w:val="center"/>
          </w:tcPr>
          <w:p w14:paraId="7DE5BC7B">
            <w:pPr>
              <w:keepNext w:val="0"/>
              <w:keepLines w:val="0"/>
              <w:widowControl/>
              <w:suppressLineNumbers w:val="0"/>
              <w:spacing w:line="240" w:lineRule="auto"/>
              <w:ind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r>
      <w:tr w14:paraId="1D6F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515" w:type="dxa"/>
            <w:noWrap w:val="0"/>
            <w:vAlign w:val="center"/>
          </w:tcPr>
          <w:p w14:paraId="1B22F33E">
            <w:pPr>
              <w:pStyle w:val="5"/>
              <w:spacing w:line="240" w:lineRule="auto"/>
              <w:ind w:right="0"/>
              <w:jc w:val="center"/>
              <w:rPr>
                <w:rFonts w:hint="default" w:eastAsia="宋体"/>
                <w:sz w:val="24"/>
                <w:szCs w:val="24"/>
                <w:lang w:val="en-US" w:eastAsia="zh-CN"/>
              </w:rPr>
            </w:pPr>
            <w:bookmarkStart w:id="19" w:name="OLE_LINK20" w:colFirst="2" w:colLast="3"/>
            <w:r>
              <w:rPr>
                <w:rFonts w:hint="eastAsia"/>
                <w:sz w:val="24"/>
                <w:szCs w:val="24"/>
                <w:lang w:val="en-US" w:eastAsia="zh-CN"/>
              </w:rPr>
              <w:t>DT17、DT18</w:t>
            </w:r>
          </w:p>
        </w:tc>
        <w:tc>
          <w:tcPr>
            <w:tcW w:w="1920" w:type="dxa"/>
            <w:noWrap w:val="0"/>
            <w:vAlign w:val="center"/>
          </w:tcPr>
          <w:p w14:paraId="5526CB43">
            <w:pPr>
              <w:spacing w:line="240" w:lineRule="auto"/>
              <w:ind w:right="0"/>
              <w:jc w:val="center"/>
              <w:rPr>
                <w:rFonts w:hint="default" w:ascii="宋体" w:hAnsi="宋体" w:eastAsia="宋体"/>
                <w:sz w:val="24"/>
                <w:szCs w:val="24"/>
                <w:lang w:val="en-US" w:eastAsia="zh-CN"/>
              </w:rPr>
            </w:pPr>
            <w:bookmarkStart w:id="20" w:name="OLE_LINK17"/>
            <w:r>
              <w:rPr>
                <w:rFonts w:hint="eastAsia" w:ascii="宋体" w:hAnsi="宋体"/>
                <w:sz w:val="24"/>
                <w:szCs w:val="24"/>
                <w:lang w:val="en-US" w:eastAsia="zh-CN"/>
              </w:rPr>
              <w:t>康力</w:t>
            </w:r>
            <w:bookmarkEnd w:id="20"/>
          </w:p>
        </w:tc>
        <w:tc>
          <w:tcPr>
            <w:tcW w:w="1605" w:type="dxa"/>
            <w:noWrap w:val="0"/>
            <w:vAlign w:val="center"/>
          </w:tcPr>
          <w:p w14:paraId="17C18601">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1050KG</w:t>
            </w:r>
          </w:p>
        </w:tc>
        <w:tc>
          <w:tcPr>
            <w:tcW w:w="1305" w:type="dxa"/>
            <w:noWrap w:val="0"/>
            <w:vAlign w:val="center"/>
          </w:tcPr>
          <w:p w14:paraId="3AE3E83C">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1.6m/s</w:t>
            </w:r>
          </w:p>
        </w:tc>
        <w:tc>
          <w:tcPr>
            <w:tcW w:w="1305" w:type="dxa"/>
            <w:noWrap w:val="0"/>
            <w:vAlign w:val="center"/>
          </w:tcPr>
          <w:p w14:paraId="55EF7149">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6/6</w:t>
            </w:r>
          </w:p>
        </w:tc>
        <w:tc>
          <w:tcPr>
            <w:tcW w:w="1935" w:type="dxa"/>
            <w:noWrap w:val="0"/>
            <w:vAlign w:val="center"/>
          </w:tcPr>
          <w:p w14:paraId="07162DB1">
            <w:pPr>
              <w:keepNext w:val="0"/>
              <w:keepLines w:val="0"/>
              <w:widowControl/>
              <w:suppressLineNumbers w:val="0"/>
              <w:spacing w:line="240" w:lineRule="auto"/>
              <w:ind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r>
      <w:bookmarkEnd w:id="19"/>
      <w:tr w14:paraId="5A51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515" w:type="dxa"/>
            <w:noWrap w:val="0"/>
            <w:vAlign w:val="center"/>
          </w:tcPr>
          <w:p w14:paraId="2C1DF52C">
            <w:pPr>
              <w:pStyle w:val="5"/>
              <w:spacing w:line="240" w:lineRule="auto"/>
              <w:ind w:right="0"/>
              <w:jc w:val="center"/>
              <w:rPr>
                <w:rFonts w:hint="default" w:eastAsia="宋体"/>
                <w:sz w:val="24"/>
                <w:szCs w:val="24"/>
                <w:lang w:val="en-US" w:eastAsia="zh-CN"/>
              </w:rPr>
            </w:pPr>
            <w:bookmarkStart w:id="21" w:name="OLE_LINK18" w:colFirst="1" w:colLast="1"/>
            <w:r>
              <w:rPr>
                <w:rFonts w:hint="eastAsia"/>
                <w:sz w:val="24"/>
                <w:szCs w:val="24"/>
                <w:lang w:val="en-US" w:eastAsia="zh-CN"/>
              </w:rPr>
              <w:t>DT19</w:t>
            </w:r>
          </w:p>
        </w:tc>
        <w:tc>
          <w:tcPr>
            <w:tcW w:w="1920" w:type="dxa"/>
            <w:noWrap w:val="0"/>
            <w:vAlign w:val="center"/>
          </w:tcPr>
          <w:p w14:paraId="706AF73D">
            <w:pPr>
              <w:spacing w:line="240" w:lineRule="auto"/>
              <w:ind w:right="0"/>
              <w:jc w:val="center"/>
              <w:rPr>
                <w:rFonts w:hint="eastAsia" w:ascii="宋体" w:hAnsi="宋体"/>
                <w:sz w:val="24"/>
                <w:szCs w:val="24"/>
                <w:lang w:val="en-US" w:eastAsia="zh-CN"/>
              </w:rPr>
            </w:pPr>
            <w:r>
              <w:rPr>
                <w:rFonts w:hint="eastAsia" w:ascii="宋体" w:hAnsi="宋体"/>
                <w:sz w:val="24"/>
                <w:szCs w:val="24"/>
                <w:lang w:val="en-US" w:eastAsia="zh-CN"/>
              </w:rPr>
              <w:t>康力</w:t>
            </w:r>
          </w:p>
        </w:tc>
        <w:tc>
          <w:tcPr>
            <w:tcW w:w="1605" w:type="dxa"/>
            <w:shd w:val="clear" w:color="auto" w:fill="auto"/>
            <w:noWrap w:val="0"/>
            <w:vAlign w:val="center"/>
          </w:tcPr>
          <w:p w14:paraId="27B980BF">
            <w:pPr>
              <w:spacing w:line="240" w:lineRule="auto"/>
              <w:ind w:right="0" w:rightChars="0"/>
              <w:jc w:val="center"/>
              <w:rPr>
                <w:rFonts w:hint="eastAsia" w:ascii="宋体" w:hAnsi="宋体" w:eastAsia="宋体" w:cs="Times New Roman"/>
                <w:sz w:val="24"/>
                <w:szCs w:val="24"/>
                <w:lang w:val="en-US" w:eastAsia="zh-CN" w:bidi="ar-SA"/>
              </w:rPr>
            </w:pPr>
            <w:r>
              <w:rPr>
                <w:rFonts w:hint="eastAsia" w:ascii="宋体" w:hAnsi="宋体"/>
                <w:sz w:val="24"/>
                <w:szCs w:val="24"/>
                <w:lang w:val="en-US" w:eastAsia="zh-CN"/>
              </w:rPr>
              <w:t>1600KG</w:t>
            </w:r>
          </w:p>
        </w:tc>
        <w:tc>
          <w:tcPr>
            <w:tcW w:w="1305" w:type="dxa"/>
            <w:shd w:val="clear" w:color="auto" w:fill="auto"/>
            <w:noWrap w:val="0"/>
            <w:vAlign w:val="center"/>
          </w:tcPr>
          <w:p w14:paraId="4445C97E">
            <w:pPr>
              <w:spacing w:line="240" w:lineRule="auto"/>
              <w:ind w:right="0" w:rightChars="0"/>
              <w:jc w:val="center"/>
              <w:rPr>
                <w:rFonts w:hint="default" w:ascii="宋体" w:hAnsi="宋体" w:eastAsia="宋体" w:cs="Times New Roman"/>
                <w:sz w:val="24"/>
                <w:szCs w:val="24"/>
                <w:lang w:val="en-US" w:eastAsia="zh-CN" w:bidi="ar-SA"/>
              </w:rPr>
            </w:pPr>
            <w:r>
              <w:rPr>
                <w:rFonts w:hint="eastAsia" w:ascii="宋体" w:hAnsi="宋体"/>
                <w:sz w:val="24"/>
                <w:szCs w:val="24"/>
                <w:lang w:val="en-US" w:eastAsia="zh-CN"/>
              </w:rPr>
              <w:t>1.6m/s</w:t>
            </w:r>
          </w:p>
        </w:tc>
        <w:tc>
          <w:tcPr>
            <w:tcW w:w="1305" w:type="dxa"/>
            <w:noWrap w:val="0"/>
            <w:vAlign w:val="center"/>
          </w:tcPr>
          <w:p w14:paraId="767A82EF">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6/6</w:t>
            </w:r>
          </w:p>
        </w:tc>
        <w:tc>
          <w:tcPr>
            <w:tcW w:w="1935" w:type="dxa"/>
            <w:noWrap w:val="0"/>
            <w:vAlign w:val="center"/>
          </w:tcPr>
          <w:p w14:paraId="28A00AFE">
            <w:pPr>
              <w:keepNext w:val="0"/>
              <w:keepLines w:val="0"/>
              <w:widowControl/>
              <w:suppressLineNumbers w:val="0"/>
              <w:spacing w:line="240" w:lineRule="auto"/>
              <w:ind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r>
      <w:tr w14:paraId="42B0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515" w:type="dxa"/>
            <w:noWrap w:val="0"/>
            <w:vAlign w:val="center"/>
          </w:tcPr>
          <w:p w14:paraId="0C1C2270">
            <w:pPr>
              <w:pStyle w:val="5"/>
              <w:spacing w:line="240" w:lineRule="auto"/>
              <w:ind w:right="0"/>
              <w:jc w:val="center"/>
              <w:rPr>
                <w:rFonts w:hint="default" w:eastAsia="宋体"/>
                <w:sz w:val="24"/>
                <w:szCs w:val="24"/>
                <w:lang w:val="en-US" w:eastAsia="zh-CN"/>
              </w:rPr>
            </w:pPr>
            <w:bookmarkStart w:id="22" w:name="OLE_LINK19" w:colFirst="2" w:colLast="3"/>
            <w:r>
              <w:rPr>
                <w:rFonts w:hint="eastAsia"/>
                <w:sz w:val="24"/>
                <w:szCs w:val="24"/>
                <w:lang w:val="en-US" w:eastAsia="zh-CN"/>
              </w:rPr>
              <w:t>DT20</w:t>
            </w:r>
          </w:p>
        </w:tc>
        <w:tc>
          <w:tcPr>
            <w:tcW w:w="1920" w:type="dxa"/>
            <w:noWrap w:val="0"/>
            <w:vAlign w:val="center"/>
          </w:tcPr>
          <w:p w14:paraId="4072C6B4">
            <w:pPr>
              <w:spacing w:line="240" w:lineRule="auto"/>
              <w:ind w:right="0"/>
              <w:jc w:val="center"/>
              <w:rPr>
                <w:rFonts w:hint="eastAsia" w:ascii="宋体" w:hAnsi="宋体"/>
                <w:sz w:val="24"/>
                <w:szCs w:val="24"/>
                <w:lang w:val="en-US" w:eastAsia="zh-CN"/>
              </w:rPr>
            </w:pPr>
            <w:r>
              <w:rPr>
                <w:rFonts w:hint="eastAsia" w:ascii="宋体" w:hAnsi="宋体"/>
                <w:sz w:val="24"/>
                <w:szCs w:val="24"/>
                <w:lang w:val="en-US" w:eastAsia="zh-CN"/>
              </w:rPr>
              <w:t>康力</w:t>
            </w:r>
          </w:p>
        </w:tc>
        <w:tc>
          <w:tcPr>
            <w:tcW w:w="1605" w:type="dxa"/>
            <w:shd w:val="clear" w:color="auto" w:fill="auto"/>
            <w:noWrap w:val="0"/>
            <w:vAlign w:val="center"/>
          </w:tcPr>
          <w:p w14:paraId="4C9D0735">
            <w:pPr>
              <w:spacing w:line="240" w:lineRule="auto"/>
              <w:ind w:right="0" w:rightChars="0"/>
              <w:jc w:val="center"/>
              <w:rPr>
                <w:rFonts w:hint="eastAsia" w:ascii="宋体" w:hAnsi="宋体" w:eastAsia="宋体" w:cs="Times New Roman"/>
                <w:sz w:val="24"/>
                <w:szCs w:val="24"/>
                <w:lang w:val="en-US" w:eastAsia="zh-CN" w:bidi="ar-SA"/>
              </w:rPr>
            </w:pPr>
            <w:r>
              <w:rPr>
                <w:rFonts w:hint="eastAsia" w:ascii="宋体" w:hAnsi="宋体"/>
                <w:sz w:val="24"/>
                <w:szCs w:val="24"/>
                <w:lang w:val="en-US" w:eastAsia="zh-CN"/>
              </w:rPr>
              <w:t>1600KG</w:t>
            </w:r>
          </w:p>
        </w:tc>
        <w:tc>
          <w:tcPr>
            <w:tcW w:w="1305" w:type="dxa"/>
            <w:shd w:val="clear" w:color="auto" w:fill="auto"/>
            <w:noWrap w:val="0"/>
            <w:vAlign w:val="center"/>
          </w:tcPr>
          <w:p w14:paraId="54D4DB2C">
            <w:pPr>
              <w:spacing w:line="240" w:lineRule="auto"/>
              <w:ind w:right="0" w:rightChars="0"/>
              <w:jc w:val="center"/>
              <w:rPr>
                <w:rFonts w:hint="default" w:ascii="宋体" w:hAnsi="宋体" w:eastAsia="宋体" w:cs="Times New Roman"/>
                <w:sz w:val="24"/>
                <w:szCs w:val="24"/>
                <w:lang w:val="en-US" w:eastAsia="zh-CN" w:bidi="ar-SA"/>
              </w:rPr>
            </w:pPr>
            <w:bookmarkStart w:id="23" w:name="OLE_LINK21"/>
            <w:r>
              <w:rPr>
                <w:rFonts w:hint="eastAsia" w:ascii="宋体" w:hAnsi="宋体"/>
                <w:sz w:val="24"/>
                <w:szCs w:val="24"/>
                <w:lang w:val="en-US" w:eastAsia="zh-CN"/>
              </w:rPr>
              <w:t>1.6m/s</w:t>
            </w:r>
            <w:bookmarkEnd w:id="23"/>
          </w:p>
        </w:tc>
        <w:tc>
          <w:tcPr>
            <w:tcW w:w="1305" w:type="dxa"/>
            <w:shd w:val="clear" w:color="auto" w:fill="auto"/>
            <w:noWrap w:val="0"/>
            <w:vAlign w:val="center"/>
          </w:tcPr>
          <w:p w14:paraId="54C4DCF4">
            <w:pPr>
              <w:spacing w:line="240" w:lineRule="auto"/>
              <w:ind w:right="0" w:rightChars="0"/>
              <w:jc w:val="center"/>
              <w:rPr>
                <w:rFonts w:hint="default" w:ascii="宋体" w:hAnsi="宋体" w:eastAsia="宋体" w:cs="Times New Roman"/>
                <w:sz w:val="24"/>
                <w:szCs w:val="24"/>
                <w:lang w:val="en-US" w:eastAsia="zh-CN" w:bidi="ar-SA"/>
              </w:rPr>
            </w:pPr>
            <w:r>
              <w:rPr>
                <w:rFonts w:hint="eastAsia" w:ascii="宋体" w:hAnsi="宋体"/>
                <w:sz w:val="24"/>
                <w:szCs w:val="24"/>
                <w:lang w:val="en-US" w:eastAsia="zh-CN"/>
              </w:rPr>
              <w:t>6/6</w:t>
            </w:r>
          </w:p>
        </w:tc>
        <w:tc>
          <w:tcPr>
            <w:tcW w:w="1935" w:type="dxa"/>
            <w:shd w:val="clear" w:color="auto" w:fill="auto"/>
            <w:noWrap w:val="0"/>
            <w:vAlign w:val="center"/>
          </w:tcPr>
          <w:p w14:paraId="6A6861F4">
            <w:pPr>
              <w:keepNext w:val="0"/>
              <w:keepLines w:val="0"/>
              <w:widowControl/>
              <w:suppressLineNumbers w:val="0"/>
              <w:spacing w:line="240" w:lineRule="auto"/>
              <w:ind w:right="0" w:righ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r>
      <w:bookmarkEnd w:id="22"/>
      <w:tr w14:paraId="3C76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515" w:type="dxa"/>
            <w:noWrap w:val="0"/>
            <w:vAlign w:val="center"/>
          </w:tcPr>
          <w:p w14:paraId="01E01039">
            <w:pPr>
              <w:pStyle w:val="5"/>
              <w:spacing w:line="240" w:lineRule="auto"/>
              <w:ind w:right="0"/>
              <w:jc w:val="center"/>
              <w:rPr>
                <w:rFonts w:hint="default" w:eastAsia="宋体"/>
                <w:sz w:val="24"/>
                <w:szCs w:val="24"/>
                <w:lang w:val="en-US" w:eastAsia="zh-CN"/>
              </w:rPr>
            </w:pPr>
            <w:r>
              <w:rPr>
                <w:rFonts w:hint="eastAsia"/>
                <w:sz w:val="24"/>
                <w:szCs w:val="24"/>
                <w:lang w:val="en-US" w:eastAsia="zh-CN"/>
              </w:rPr>
              <w:t>DT21</w:t>
            </w:r>
          </w:p>
        </w:tc>
        <w:tc>
          <w:tcPr>
            <w:tcW w:w="1920" w:type="dxa"/>
            <w:noWrap w:val="0"/>
            <w:vAlign w:val="center"/>
          </w:tcPr>
          <w:p w14:paraId="792D50D5">
            <w:pPr>
              <w:spacing w:line="240" w:lineRule="auto"/>
              <w:ind w:right="0"/>
              <w:jc w:val="center"/>
              <w:rPr>
                <w:rFonts w:hint="eastAsia" w:ascii="宋体" w:hAnsi="宋体"/>
                <w:sz w:val="24"/>
                <w:szCs w:val="24"/>
                <w:lang w:val="en-US" w:eastAsia="zh-CN"/>
              </w:rPr>
            </w:pPr>
            <w:r>
              <w:rPr>
                <w:rFonts w:hint="eastAsia" w:ascii="宋体" w:hAnsi="宋体"/>
                <w:sz w:val="24"/>
                <w:szCs w:val="24"/>
                <w:lang w:val="en-US" w:eastAsia="zh-CN"/>
              </w:rPr>
              <w:t>康力</w:t>
            </w:r>
          </w:p>
        </w:tc>
        <w:tc>
          <w:tcPr>
            <w:tcW w:w="1605" w:type="dxa"/>
            <w:shd w:val="clear" w:color="auto" w:fill="auto"/>
            <w:noWrap w:val="0"/>
            <w:vAlign w:val="center"/>
          </w:tcPr>
          <w:p w14:paraId="4B11E7F5">
            <w:pPr>
              <w:spacing w:line="240" w:lineRule="auto"/>
              <w:ind w:right="0" w:rightChars="0"/>
              <w:jc w:val="center"/>
              <w:rPr>
                <w:rFonts w:hint="eastAsia" w:ascii="宋体" w:hAnsi="宋体" w:eastAsia="宋体" w:cs="Times New Roman"/>
                <w:sz w:val="24"/>
                <w:szCs w:val="24"/>
                <w:lang w:val="en-US" w:eastAsia="zh-CN" w:bidi="ar-SA"/>
              </w:rPr>
            </w:pPr>
            <w:r>
              <w:rPr>
                <w:rFonts w:hint="eastAsia" w:ascii="宋体" w:hAnsi="宋体"/>
                <w:sz w:val="24"/>
                <w:szCs w:val="24"/>
                <w:lang w:val="en-US" w:eastAsia="zh-CN"/>
              </w:rPr>
              <w:t>1600KG</w:t>
            </w:r>
          </w:p>
        </w:tc>
        <w:tc>
          <w:tcPr>
            <w:tcW w:w="1305" w:type="dxa"/>
            <w:shd w:val="clear" w:color="auto" w:fill="auto"/>
            <w:noWrap w:val="0"/>
            <w:vAlign w:val="center"/>
          </w:tcPr>
          <w:p w14:paraId="0470CE1B">
            <w:pPr>
              <w:spacing w:line="240" w:lineRule="auto"/>
              <w:ind w:right="0" w:rightChars="0"/>
              <w:jc w:val="center"/>
              <w:rPr>
                <w:rFonts w:hint="default" w:ascii="宋体" w:hAnsi="宋体" w:eastAsia="宋体" w:cs="Times New Roman"/>
                <w:sz w:val="24"/>
                <w:szCs w:val="24"/>
                <w:lang w:val="en-US" w:eastAsia="zh-CN" w:bidi="ar-SA"/>
              </w:rPr>
            </w:pPr>
            <w:r>
              <w:rPr>
                <w:rFonts w:hint="eastAsia" w:ascii="宋体" w:hAnsi="宋体"/>
                <w:sz w:val="24"/>
                <w:szCs w:val="24"/>
                <w:lang w:val="en-US" w:eastAsia="zh-CN"/>
              </w:rPr>
              <w:t>1.0m/s</w:t>
            </w:r>
          </w:p>
        </w:tc>
        <w:tc>
          <w:tcPr>
            <w:tcW w:w="1305" w:type="dxa"/>
            <w:noWrap w:val="0"/>
            <w:vAlign w:val="center"/>
          </w:tcPr>
          <w:p w14:paraId="7E625613">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2/2/3</w:t>
            </w:r>
          </w:p>
        </w:tc>
        <w:tc>
          <w:tcPr>
            <w:tcW w:w="1935" w:type="dxa"/>
            <w:noWrap w:val="0"/>
            <w:vAlign w:val="center"/>
          </w:tcPr>
          <w:p w14:paraId="511F0DC0">
            <w:pPr>
              <w:keepNext w:val="0"/>
              <w:keepLines w:val="0"/>
              <w:widowControl/>
              <w:suppressLineNumbers w:val="0"/>
              <w:spacing w:line="240" w:lineRule="auto"/>
              <w:ind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r>
      <w:tr w14:paraId="00F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515" w:type="dxa"/>
            <w:noWrap w:val="0"/>
            <w:vAlign w:val="center"/>
          </w:tcPr>
          <w:p w14:paraId="5503C39D">
            <w:pPr>
              <w:pStyle w:val="5"/>
              <w:spacing w:line="240" w:lineRule="auto"/>
              <w:ind w:right="0"/>
              <w:jc w:val="center"/>
              <w:rPr>
                <w:rFonts w:hint="default" w:eastAsia="宋体"/>
                <w:sz w:val="24"/>
                <w:szCs w:val="24"/>
                <w:lang w:val="en-US" w:eastAsia="zh-CN"/>
              </w:rPr>
            </w:pPr>
            <w:r>
              <w:rPr>
                <w:rFonts w:hint="eastAsia"/>
                <w:sz w:val="24"/>
                <w:szCs w:val="24"/>
                <w:lang w:val="en-US" w:eastAsia="zh-CN"/>
              </w:rPr>
              <w:t>DT22</w:t>
            </w:r>
          </w:p>
        </w:tc>
        <w:tc>
          <w:tcPr>
            <w:tcW w:w="1920" w:type="dxa"/>
            <w:noWrap w:val="0"/>
            <w:vAlign w:val="center"/>
          </w:tcPr>
          <w:p w14:paraId="36C48162">
            <w:pPr>
              <w:spacing w:line="240" w:lineRule="auto"/>
              <w:ind w:right="0"/>
              <w:jc w:val="center"/>
              <w:rPr>
                <w:rFonts w:hint="eastAsia" w:ascii="宋体" w:hAnsi="宋体"/>
                <w:sz w:val="24"/>
                <w:szCs w:val="24"/>
                <w:lang w:val="en-US" w:eastAsia="zh-CN"/>
              </w:rPr>
            </w:pPr>
            <w:r>
              <w:rPr>
                <w:rFonts w:hint="eastAsia" w:ascii="宋体" w:hAnsi="宋体"/>
                <w:sz w:val="24"/>
                <w:szCs w:val="24"/>
                <w:lang w:val="en-US" w:eastAsia="zh-CN"/>
              </w:rPr>
              <w:t>康力</w:t>
            </w:r>
          </w:p>
        </w:tc>
        <w:tc>
          <w:tcPr>
            <w:tcW w:w="1605" w:type="dxa"/>
            <w:noWrap w:val="0"/>
            <w:vAlign w:val="center"/>
          </w:tcPr>
          <w:p w14:paraId="43229408">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800KG</w:t>
            </w:r>
          </w:p>
        </w:tc>
        <w:tc>
          <w:tcPr>
            <w:tcW w:w="1305" w:type="dxa"/>
            <w:noWrap w:val="0"/>
            <w:vAlign w:val="center"/>
          </w:tcPr>
          <w:p w14:paraId="3925F7BE">
            <w:pPr>
              <w:spacing w:line="240" w:lineRule="auto"/>
              <w:ind w:right="0"/>
              <w:jc w:val="center"/>
              <w:rPr>
                <w:rFonts w:hint="default" w:ascii="宋体" w:hAnsi="宋体" w:eastAsia="宋体"/>
                <w:sz w:val="24"/>
                <w:szCs w:val="24"/>
                <w:lang w:val="en-US" w:eastAsia="zh-CN"/>
              </w:rPr>
            </w:pPr>
            <w:bookmarkStart w:id="24" w:name="OLE_LINK25"/>
            <w:r>
              <w:rPr>
                <w:rFonts w:hint="eastAsia" w:ascii="宋体" w:hAnsi="宋体"/>
                <w:sz w:val="24"/>
                <w:szCs w:val="24"/>
                <w:lang w:val="en-US" w:eastAsia="zh-CN"/>
              </w:rPr>
              <w:t>1.0m/s</w:t>
            </w:r>
            <w:bookmarkEnd w:id="24"/>
          </w:p>
        </w:tc>
        <w:tc>
          <w:tcPr>
            <w:tcW w:w="1305" w:type="dxa"/>
            <w:noWrap w:val="0"/>
            <w:vAlign w:val="center"/>
          </w:tcPr>
          <w:p w14:paraId="30202A47">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935" w:type="dxa"/>
            <w:noWrap w:val="0"/>
            <w:vAlign w:val="center"/>
          </w:tcPr>
          <w:p w14:paraId="66CF8FF4">
            <w:pPr>
              <w:keepNext w:val="0"/>
              <w:keepLines w:val="0"/>
              <w:widowControl/>
              <w:suppressLineNumbers w:val="0"/>
              <w:spacing w:line="240" w:lineRule="auto"/>
              <w:ind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r>
      <w:tr w14:paraId="3840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515" w:type="dxa"/>
            <w:noWrap w:val="0"/>
            <w:vAlign w:val="center"/>
          </w:tcPr>
          <w:p w14:paraId="2CEFEF84">
            <w:pPr>
              <w:pStyle w:val="5"/>
              <w:spacing w:line="240" w:lineRule="auto"/>
              <w:ind w:right="0"/>
              <w:jc w:val="center"/>
              <w:rPr>
                <w:rFonts w:hint="default"/>
                <w:sz w:val="24"/>
                <w:szCs w:val="24"/>
                <w:lang w:val="en-US" w:eastAsia="zh-CN"/>
              </w:rPr>
            </w:pPr>
            <w:r>
              <w:rPr>
                <w:rFonts w:hint="eastAsia"/>
                <w:sz w:val="24"/>
                <w:szCs w:val="24"/>
                <w:lang w:val="en-US" w:eastAsia="zh-CN"/>
              </w:rPr>
              <w:t>DT23</w:t>
            </w:r>
          </w:p>
        </w:tc>
        <w:tc>
          <w:tcPr>
            <w:tcW w:w="1920" w:type="dxa"/>
            <w:noWrap w:val="0"/>
            <w:vAlign w:val="center"/>
          </w:tcPr>
          <w:p w14:paraId="714A9B59">
            <w:pPr>
              <w:spacing w:line="240" w:lineRule="auto"/>
              <w:ind w:right="0"/>
              <w:jc w:val="center"/>
              <w:rPr>
                <w:rFonts w:hint="eastAsia" w:ascii="宋体" w:hAnsi="宋体"/>
                <w:sz w:val="24"/>
                <w:szCs w:val="24"/>
                <w:lang w:val="en-US" w:eastAsia="zh-CN"/>
              </w:rPr>
            </w:pPr>
            <w:r>
              <w:rPr>
                <w:rFonts w:hint="eastAsia" w:ascii="宋体" w:hAnsi="宋体"/>
                <w:sz w:val="24"/>
                <w:szCs w:val="24"/>
                <w:lang w:val="en-US" w:eastAsia="zh-CN"/>
              </w:rPr>
              <w:t>康力</w:t>
            </w:r>
          </w:p>
        </w:tc>
        <w:tc>
          <w:tcPr>
            <w:tcW w:w="1605" w:type="dxa"/>
            <w:shd w:val="clear" w:color="auto" w:fill="auto"/>
            <w:noWrap w:val="0"/>
            <w:vAlign w:val="center"/>
          </w:tcPr>
          <w:p w14:paraId="5BEF0287">
            <w:pPr>
              <w:spacing w:line="240" w:lineRule="auto"/>
              <w:ind w:right="0" w:rightChars="0"/>
              <w:jc w:val="center"/>
              <w:rPr>
                <w:rFonts w:hint="eastAsia" w:ascii="宋体" w:hAnsi="宋体" w:eastAsia="宋体" w:cs="Times New Roman"/>
                <w:sz w:val="24"/>
                <w:szCs w:val="24"/>
                <w:lang w:val="en-US" w:eastAsia="zh-CN" w:bidi="ar-SA"/>
              </w:rPr>
            </w:pPr>
            <w:r>
              <w:rPr>
                <w:rFonts w:hint="eastAsia" w:ascii="宋体" w:hAnsi="宋体"/>
                <w:sz w:val="24"/>
                <w:szCs w:val="24"/>
                <w:lang w:val="en-US" w:eastAsia="zh-CN"/>
              </w:rPr>
              <w:t>1050KG</w:t>
            </w:r>
          </w:p>
        </w:tc>
        <w:tc>
          <w:tcPr>
            <w:tcW w:w="1305" w:type="dxa"/>
            <w:shd w:val="clear" w:color="auto" w:fill="auto"/>
            <w:noWrap w:val="0"/>
            <w:vAlign w:val="center"/>
          </w:tcPr>
          <w:p w14:paraId="63B401B5">
            <w:pPr>
              <w:spacing w:line="240" w:lineRule="auto"/>
              <w:ind w:right="0" w:rightChars="0"/>
              <w:jc w:val="center"/>
              <w:rPr>
                <w:rFonts w:hint="default" w:ascii="宋体" w:hAnsi="宋体" w:eastAsia="宋体" w:cs="Times New Roman"/>
                <w:sz w:val="24"/>
                <w:szCs w:val="24"/>
                <w:lang w:val="en-US" w:eastAsia="zh-CN" w:bidi="ar-SA"/>
              </w:rPr>
            </w:pPr>
            <w:r>
              <w:rPr>
                <w:rFonts w:hint="eastAsia" w:ascii="宋体" w:hAnsi="宋体"/>
                <w:sz w:val="24"/>
                <w:szCs w:val="24"/>
                <w:lang w:val="en-US" w:eastAsia="zh-CN"/>
              </w:rPr>
              <w:t>1.0m/s</w:t>
            </w:r>
          </w:p>
        </w:tc>
        <w:tc>
          <w:tcPr>
            <w:tcW w:w="1305" w:type="dxa"/>
            <w:noWrap w:val="0"/>
            <w:vAlign w:val="center"/>
          </w:tcPr>
          <w:p w14:paraId="4EDE74CA">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935" w:type="dxa"/>
            <w:noWrap w:val="0"/>
            <w:vAlign w:val="center"/>
          </w:tcPr>
          <w:p w14:paraId="659F3939">
            <w:pPr>
              <w:keepNext w:val="0"/>
              <w:keepLines w:val="0"/>
              <w:widowControl/>
              <w:suppressLineNumbers w:val="0"/>
              <w:spacing w:line="240" w:lineRule="auto"/>
              <w:ind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r>
      <w:tr w14:paraId="6DC4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515" w:type="dxa"/>
            <w:noWrap w:val="0"/>
            <w:vAlign w:val="center"/>
          </w:tcPr>
          <w:p w14:paraId="36FBDF95">
            <w:pPr>
              <w:pStyle w:val="5"/>
              <w:spacing w:line="240" w:lineRule="auto"/>
              <w:ind w:right="0"/>
              <w:jc w:val="center"/>
              <w:rPr>
                <w:rFonts w:hint="default"/>
                <w:sz w:val="24"/>
                <w:szCs w:val="24"/>
                <w:lang w:val="en-US" w:eastAsia="zh-CN"/>
              </w:rPr>
            </w:pPr>
            <w:bookmarkStart w:id="25" w:name="OLE_LINK28"/>
            <w:r>
              <w:rPr>
                <w:rFonts w:hint="eastAsia"/>
                <w:sz w:val="24"/>
                <w:szCs w:val="24"/>
                <w:lang w:val="en-US" w:eastAsia="zh-CN"/>
              </w:rPr>
              <w:t>FT-1、FT-2</w:t>
            </w:r>
            <w:bookmarkEnd w:id="25"/>
          </w:p>
        </w:tc>
        <w:tc>
          <w:tcPr>
            <w:tcW w:w="1920" w:type="dxa"/>
            <w:noWrap w:val="0"/>
            <w:vAlign w:val="center"/>
          </w:tcPr>
          <w:p w14:paraId="75A6BC2D">
            <w:pPr>
              <w:spacing w:line="240" w:lineRule="auto"/>
              <w:ind w:right="0"/>
              <w:jc w:val="center"/>
              <w:rPr>
                <w:rFonts w:hint="eastAsia" w:ascii="宋体" w:hAnsi="宋体"/>
                <w:sz w:val="24"/>
                <w:szCs w:val="24"/>
                <w:lang w:val="en-US" w:eastAsia="zh-CN"/>
              </w:rPr>
            </w:pPr>
            <w:r>
              <w:rPr>
                <w:rFonts w:hint="eastAsia" w:ascii="宋体" w:hAnsi="宋体"/>
                <w:sz w:val="24"/>
                <w:szCs w:val="24"/>
                <w:lang w:val="en-US" w:eastAsia="zh-CN"/>
              </w:rPr>
              <w:t>康力</w:t>
            </w:r>
          </w:p>
        </w:tc>
        <w:tc>
          <w:tcPr>
            <w:tcW w:w="1605" w:type="dxa"/>
            <w:noWrap w:val="0"/>
            <w:vAlign w:val="center"/>
          </w:tcPr>
          <w:p w14:paraId="3EE98424">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扶梯</w:t>
            </w:r>
          </w:p>
        </w:tc>
        <w:tc>
          <w:tcPr>
            <w:tcW w:w="1305" w:type="dxa"/>
            <w:noWrap w:val="0"/>
            <w:vAlign w:val="center"/>
          </w:tcPr>
          <w:p w14:paraId="602F8104">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0.5m/s</w:t>
            </w:r>
          </w:p>
        </w:tc>
        <w:tc>
          <w:tcPr>
            <w:tcW w:w="1305" w:type="dxa"/>
            <w:noWrap w:val="0"/>
            <w:vAlign w:val="center"/>
          </w:tcPr>
          <w:p w14:paraId="42E8B281">
            <w:pPr>
              <w:spacing w:line="240" w:lineRule="auto"/>
              <w:ind w:right="0"/>
              <w:jc w:val="center"/>
              <w:rPr>
                <w:rFonts w:hint="default" w:ascii="宋体" w:hAnsi="宋体" w:eastAsia="宋体"/>
                <w:sz w:val="24"/>
                <w:szCs w:val="24"/>
                <w:lang w:val="en-US" w:eastAsia="zh-CN"/>
              </w:rPr>
            </w:pPr>
            <w:bookmarkStart w:id="26" w:name="OLE_LINK30"/>
            <w:r>
              <w:rPr>
                <w:rFonts w:hint="eastAsia" w:ascii="宋体" w:hAnsi="宋体"/>
                <w:sz w:val="24"/>
                <w:szCs w:val="24"/>
                <w:lang w:val="en-US" w:eastAsia="zh-CN"/>
              </w:rPr>
              <w:t>30°</w:t>
            </w:r>
            <w:bookmarkEnd w:id="26"/>
            <w:r>
              <w:rPr>
                <w:rFonts w:hint="eastAsia" w:ascii="宋体" w:hAnsi="宋体"/>
                <w:sz w:val="24"/>
                <w:szCs w:val="24"/>
                <w:lang w:val="en-US" w:eastAsia="zh-CN"/>
              </w:rPr>
              <w:t>*5.4m</w:t>
            </w:r>
          </w:p>
        </w:tc>
        <w:tc>
          <w:tcPr>
            <w:tcW w:w="1935" w:type="dxa"/>
            <w:noWrap w:val="0"/>
            <w:vAlign w:val="center"/>
          </w:tcPr>
          <w:p w14:paraId="05E751E6">
            <w:pPr>
              <w:keepNext w:val="0"/>
              <w:keepLines w:val="0"/>
              <w:widowControl/>
              <w:suppressLineNumbers w:val="0"/>
              <w:spacing w:line="240" w:lineRule="auto"/>
              <w:ind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r>
      <w:tr w14:paraId="2462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515" w:type="dxa"/>
            <w:noWrap w:val="0"/>
            <w:vAlign w:val="center"/>
          </w:tcPr>
          <w:p w14:paraId="0180EE37">
            <w:pPr>
              <w:pStyle w:val="5"/>
              <w:spacing w:line="240" w:lineRule="auto"/>
              <w:ind w:right="0"/>
              <w:jc w:val="center"/>
              <w:rPr>
                <w:rFonts w:hint="eastAsia"/>
                <w:sz w:val="24"/>
                <w:szCs w:val="24"/>
                <w:lang w:val="en-US" w:eastAsia="zh-CN"/>
              </w:rPr>
            </w:pPr>
            <w:r>
              <w:rPr>
                <w:rFonts w:hint="eastAsia"/>
                <w:sz w:val="24"/>
                <w:szCs w:val="24"/>
                <w:lang w:val="en-US" w:eastAsia="zh-CN"/>
              </w:rPr>
              <w:t>FT-3、FT-4</w:t>
            </w:r>
          </w:p>
        </w:tc>
        <w:tc>
          <w:tcPr>
            <w:tcW w:w="1920" w:type="dxa"/>
            <w:noWrap w:val="0"/>
            <w:vAlign w:val="center"/>
          </w:tcPr>
          <w:p w14:paraId="61C20CF9">
            <w:pPr>
              <w:spacing w:line="240" w:lineRule="auto"/>
              <w:ind w:right="0"/>
              <w:jc w:val="center"/>
              <w:rPr>
                <w:rFonts w:hint="eastAsia" w:ascii="宋体" w:hAnsi="宋体"/>
                <w:sz w:val="24"/>
                <w:szCs w:val="24"/>
                <w:lang w:val="en-US" w:eastAsia="zh-CN"/>
              </w:rPr>
            </w:pPr>
            <w:r>
              <w:rPr>
                <w:rFonts w:hint="eastAsia" w:ascii="宋体" w:hAnsi="宋体"/>
                <w:sz w:val="24"/>
                <w:szCs w:val="24"/>
                <w:lang w:val="en-US" w:eastAsia="zh-CN"/>
              </w:rPr>
              <w:t>康力</w:t>
            </w:r>
          </w:p>
        </w:tc>
        <w:tc>
          <w:tcPr>
            <w:tcW w:w="1605" w:type="dxa"/>
            <w:noWrap w:val="0"/>
            <w:vAlign w:val="center"/>
          </w:tcPr>
          <w:p w14:paraId="0FE4BCF1">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扶梯</w:t>
            </w:r>
          </w:p>
        </w:tc>
        <w:tc>
          <w:tcPr>
            <w:tcW w:w="1305" w:type="dxa"/>
            <w:noWrap w:val="0"/>
            <w:vAlign w:val="center"/>
          </w:tcPr>
          <w:p w14:paraId="38D22BEF">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0.5m/s</w:t>
            </w:r>
          </w:p>
        </w:tc>
        <w:tc>
          <w:tcPr>
            <w:tcW w:w="1305" w:type="dxa"/>
            <w:noWrap w:val="0"/>
            <w:vAlign w:val="center"/>
          </w:tcPr>
          <w:p w14:paraId="37EBE54F">
            <w:pPr>
              <w:spacing w:line="240" w:lineRule="auto"/>
              <w:ind w:right="0"/>
              <w:jc w:val="center"/>
              <w:rPr>
                <w:rFonts w:hint="default" w:ascii="宋体" w:hAnsi="宋体" w:eastAsia="宋体"/>
                <w:sz w:val="24"/>
                <w:szCs w:val="24"/>
                <w:lang w:val="en-US" w:eastAsia="zh-CN"/>
              </w:rPr>
            </w:pPr>
            <w:r>
              <w:rPr>
                <w:rFonts w:hint="eastAsia" w:ascii="宋体" w:hAnsi="宋体"/>
                <w:sz w:val="24"/>
                <w:szCs w:val="24"/>
                <w:lang w:val="en-US" w:eastAsia="zh-CN"/>
              </w:rPr>
              <w:t>30°*4.8m</w:t>
            </w:r>
          </w:p>
        </w:tc>
        <w:tc>
          <w:tcPr>
            <w:tcW w:w="1935" w:type="dxa"/>
            <w:noWrap w:val="0"/>
            <w:vAlign w:val="center"/>
          </w:tcPr>
          <w:p w14:paraId="702F7E1B">
            <w:pPr>
              <w:keepNext w:val="0"/>
              <w:keepLines w:val="0"/>
              <w:widowControl/>
              <w:suppressLineNumbers w:val="0"/>
              <w:spacing w:line="240" w:lineRule="auto"/>
              <w:ind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r>
      <w:bookmarkEnd w:id="3"/>
      <w:tr w14:paraId="35A7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515" w:type="dxa"/>
            <w:noWrap w:val="0"/>
            <w:vAlign w:val="center"/>
          </w:tcPr>
          <w:p w14:paraId="23E2902E">
            <w:pPr>
              <w:pStyle w:val="5"/>
              <w:spacing w:line="240" w:lineRule="auto"/>
              <w:ind w:right="0"/>
              <w:jc w:val="center"/>
              <w:rPr>
                <w:rFonts w:hint="default"/>
                <w:sz w:val="24"/>
                <w:szCs w:val="24"/>
                <w:lang w:val="en-US" w:eastAsia="zh-CN"/>
              </w:rPr>
            </w:pPr>
            <w:r>
              <w:rPr>
                <w:rFonts w:hint="eastAsia"/>
                <w:sz w:val="24"/>
                <w:szCs w:val="24"/>
                <w:lang w:val="en-US" w:eastAsia="zh-CN"/>
              </w:rPr>
              <w:t>感染楼DT1</w:t>
            </w:r>
          </w:p>
        </w:tc>
        <w:tc>
          <w:tcPr>
            <w:tcW w:w="1920" w:type="dxa"/>
            <w:noWrap w:val="0"/>
            <w:vAlign w:val="center"/>
          </w:tcPr>
          <w:p w14:paraId="4A3CFD25">
            <w:pPr>
              <w:spacing w:line="240" w:lineRule="auto"/>
              <w:ind w:right="0"/>
              <w:jc w:val="center"/>
              <w:rPr>
                <w:rFonts w:hint="default" w:ascii="宋体" w:hAnsi="宋体"/>
                <w:sz w:val="24"/>
                <w:szCs w:val="24"/>
                <w:lang w:val="en-US" w:eastAsia="zh-CN"/>
              </w:rPr>
            </w:pPr>
            <w:bookmarkStart w:id="27" w:name="OLE_LINK23"/>
            <w:r>
              <w:rPr>
                <w:rFonts w:hint="eastAsia" w:ascii="宋体" w:hAnsi="宋体"/>
                <w:sz w:val="24"/>
                <w:szCs w:val="24"/>
                <w:lang w:val="en-US" w:eastAsia="zh-CN"/>
              </w:rPr>
              <w:t>日立</w:t>
            </w:r>
            <w:bookmarkEnd w:id="27"/>
          </w:p>
        </w:tc>
        <w:tc>
          <w:tcPr>
            <w:tcW w:w="1605" w:type="dxa"/>
            <w:noWrap w:val="0"/>
            <w:vAlign w:val="center"/>
          </w:tcPr>
          <w:p w14:paraId="26859445">
            <w:pPr>
              <w:spacing w:line="240" w:lineRule="auto"/>
              <w:ind w:right="0"/>
              <w:jc w:val="center"/>
              <w:rPr>
                <w:rFonts w:hint="eastAsia" w:ascii="宋体" w:hAnsi="宋体"/>
                <w:sz w:val="24"/>
                <w:szCs w:val="24"/>
                <w:lang w:val="en-US" w:eastAsia="zh-CN"/>
              </w:rPr>
            </w:pPr>
            <w:r>
              <w:rPr>
                <w:rFonts w:hint="eastAsia" w:ascii="宋体" w:hAnsi="宋体"/>
                <w:sz w:val="24"/>
                <w:szCs w:val="24"/>
                <w:lang w:val="en-US" w:eastAsia="zh-CN"/>
              </w:rPr>
              <w:t>1600KG</w:t>
            </w:r>
          </w:p>
        </w:tc>
        <w:tc>
          <w:tcPr>
            <w:tcW w:w="1305" w:type="dxa"/>
            <w:noWrap w:val="0"/>
            <w:vAlign w:val="center"/>
          </w:tcPr>
          <w:p w14:paraId="4180E5CC">
            <w:pPr>
              <w:spacing w:line="240" w:lineRule="auto"/>
              <w:ind w:right="0"/>
              <w:jc w:val="center"/>
              <w:rPr>
                <w:rFonts w:hint="eastAsia" w:ascii="宋体" w:hAnsi="宋体"/>
                <w:sz w:val="24"/>
                <w:szCs w:val="24"/>
                <w:lang w:val="en-US" w:eastAsia="zh-CN"/>
              </w:rPr>
            </w:pPr>
            <w:bookmarkStart w:id="28" w:name="OLE_LINK26"/>
            <w:r>
              <w:rPr>
                <w:rFonts w:hint="eastAsia" w:ascii="宋体" w:hAnsi="宋体"/>
                <w:sz w:val="24"/>
                <w:szCs w:val="24"/>
                <w:lang w:val="en-US" w:eastAsia="zh-CN"/>
              </w:rPr>
              <w:t>1.0m/s</w:t>
            </w:r>
            <w:bookmarkEnd w:id="28"/>
          </w:p>
        </w:tc>
        <w:tc>
          <w:tcPr>
            <w:tcW w:w="1305" w:type="dxa"/>
            <w:noWrap w:val="0"/>
            <w:vAlign w:val="center"/>
          </w:tcPr>
          <w:p w14:paraId="577CEE74">
            <w:pPr>
              <w:spacing w:line="240" w:lineRule="auto"/>
              <w:ind w:right="0"/>
              <w:jc w:val="center"/>
              <w:rPr>
                <w:rFonts w:hint="default" w:ascii="宋体" w:hAnsi="宋体"/>
                <w:sz w:val="24"/>
                <w:szCs w:val="24"/>
                <w:lang w:val="en-US" w:eastAsia="zh-CN"/>
              </w:rPr>
            </w:pPr>
            <w:r>
              <w:rPr>
                <w:rFonts w:hint="eastAsia" w:ascii="宋体" w:hAnsi="宋体"/>
                <w:sz w:val="24"/>
                <w:szCs w:val="24"/>
                <w:lang w:val="en-US" w:eastAsia="zh-CN"/>
              </w:rPr>
              <w:t>3/3</w:t>
            </w:r>
          </w:p>
        </w:tc>
        <w:tc>
          <w:tcPr>
            <w:tcW w:w="1935" w:type="dxa"/>
            <w:noWrap w:val="0"/>
            <w:vAlign w:val="center"/>
          </w:tcPr>
          <w:p w14:paraId="4AE45533">
            <w:pPr>
              <w:keepNext w:val="0"/>
              <w:keepLines w:val="0"/>
              <w:widowControl/>
              <w:suppressLineNumbers w:val="0"/>
              <w:spacing w:line="240" w:lineRule="auto"/>
              <w:ind w:right="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r>
      <w:tr w14:paraId="385E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515" w:type="dxa"/>
            <w:noWrap w:val="0"/>
            <w:vAlign w:val="center"/>
          </w:tcPr>
          <w:p w14:paraId="2B6396BB">
            <w:pPr>
              <w:pStyle w:val="5"/>
              <w:spacing w:line="240" w:lineRule="auto"/>
              <w:ind w:right="0"/>
              <w:jc w:val="center"/>
              <w:rPr>
                <w:rFonts w:hint="default"/>
                <w:sz w:val="24"/>
                <w:szCs w:val="24"/>
                <w:lang w:val="en-US" w:eastAsia="zh-CN"/>
              </w:rPr>
            </w:pPr>
            <w:r>
              <w:rPr>
                <w:rFonts w:hint="eastAsia"/>
                <w:sz w:val="24"/>
                <w:szCs w:val="24"/>
                <w:lang w:val="en-US" w:eastAsia="zh-CN"/>
              </w:rPr>
              <w:t>感染楼DT2</w:t>
            </w:r>
          </w:p>
        </w:tc>
        <w:tc>
          <w:tcPr>
            <w:tcW w:w="1920" w:type="dxa"/>
            <w:noWrap w:val="0"/>
            <w:vAlign w:val="center"/>
          </w:tcPr>
          <w:p w14:paraId="7D4CB086">
            <w:pPr>
              <w:spacing w:line="240" w:lineRule="auto"/>
              <w:ind w:right="0"/>
              <w:jc w:val="center"/>
              <w:rPr>
                <w:rFonts w:hint="eastAsia" w:ascii="宋体" w:hAnsi="宋体"/>
                <w:sz w:val="24"/>
                <w:szCs w:val="24"/>
                <w:lang w:val="en-US" w:eastAsia="zh-CN"/>
              </w:rPr>
            </w:pPr>
            <w:r>
              <w:rPr>
                <w:rFonts w:hint="eastAsia" w:ascii="宋体" w:hAnsi="宋体"/>
                <w:sz w:val="24"/>
                <w:szCs w:val="24"/>
                <w:lang w:val="en-US" w:eastAsia="zh-CN"/>
              </w:rPr>
              <w:t>日立</w:t>
            </w:r>
          </w:p>
        </w:tc>
        <w:tc>
          <w:tcPr>
            <w:tcW w:w="1605" w:type="dxa"/>
            <w:noWrap w:val="0"/>
            <w:vAlign w:val="center"/>
          </w:tcPr>
          <w:p w14:paraId="4981D941">
            <w:pPr>
              <w:spacing w:line="240" w:lineRule="auto"/>
              <w:ind w:right="0"/>
              <w:jc w:val="center"/>
              <w:rPr>
                <w:rFonts w:hint="default" w:ascii="宋体" w:hAnsi="宋体"/>
                <w:sz w:val="24"/>
                <w:szCs w:val="24"/>
                <w:lang w:val="en-US" w:eastAsia="zh-CN"/>
              </w:rPr>
            </w:pPr>
            <w:r>
              <w:rPr>
                <w:rFonts w:hint="eastAsia" w:ascii="宋体" w:hAnsi="宋体"/>
                <w:sz w:val="24"/>
                <w:szCs w:val="24"/>
                <w:lang w:val="en-US" w:eastAsia="zh-CN"/>
              </w:rPr>
              <w:t>1000KG</w:t>
            </w:r>
          </w:p>
        </w:tc>
        <w:tc>
          <w:tcPr>
            <w:tcW w:w="1305" w:type="dxa"/>
            <w:noWrap w:val="0"/>
            <w:vAlign w:val="center"/>
          </w:tcPr>
          <w:p w14:paraId="1F5C4A05">
            <w:pPr>
              <w:spacing w:line="240" w:lineRule="auto"/>
              <w:ind w:right="0"/>
              <w:jc w:val="center"/>
              <w:rPr>
                <w:rFonts w:hint="eastAsia" w:ascii="宋体" w:hAnsi="宋体"/>
                <w:sz w:val="24"/>
                <w:szCs w:val="24"/>
                <w:lang w:val="en-US" w:eastAsia="zh-CN"/>
              </w:rPr>
            </w:pPr>
            <w:r>
              <w:rPr>
                <w:rFonts w:hint="eastAsia" w:ascii="宋体" w:hAnsi="宋体"/>
                <w:sz w:val="24"/>
                <w:szCs w:val="24"/>
                <w:lang w:val="en-US" w:eastAsia="zh-CN"/>
              </w:rPr>
              <w:t>1.0m/s</w:t>
            </w:r>
          </w:p>
        </w:tc>
        <w:tc>
          <w:tcPr>
            <w:tcW w:w="1305" w:type="dxa"/>
            <w:noWrap w:val="0"/>
            <w:vAlign w:val="center"/>
          </w:tcPr>
          <w:p w14:paraId="61AABF4E">
            <w:pPr>
              <w:spacing w:line="240" w:lineRule="auto"/>
              <w:ind w:right="0"/>
              <w:jc w:val="center"/>
              <w:rPr>
                <w:rFonts w:hint="default" w:ascii="宋体" w:hAnsi="宋体"/>
                <w:sz w:val="24"/>
                <w:szCs w:val="24"/>
                <w:lang w:val="en-US" w:eastAsia="zh-CN"/>
              </w:rPr>
            </w:pPr>
            <w:r>
              <w:rPr>
                <w:rFonts w:hint="eastAsia" w:ascii="宋体" w:hAnsi="宋体"/>
                <w:sz w:val="24"/>
                <w:szCs w:val="24"/>
                <w:lang w:val="en-US" w:eastAsia="zh-CN"/>
              </w:rPr>
              <w:t>4/4</w:t>
            </w:r>
          </w:p>
        </w:tc>
        <w:tc>
          <w:tcPr>
            <w:tcW w:w="1935" w:type="dxa"/>
            <w:noWrap w:val="0"/>
            <w:vAlign w:val="center"/>
          </w:tcPr>
          <w:p w14:paraId="70BCEBAA">
            <w:pPr>
              <w:keepNext w:val="0"/>
              <w:keepLines w:val="0"/>
              <w:widowControl/>
              <w:suppressLineNumbers w:val="0"/>
              <w:spacing w:line="240" w:lineRule="auto"/>
              <w:ind w:right="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r>
      <w:tr w14:paraId="7EE4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515" w:type="dxa"/>
            <w:noWrap w:val="0"/>
            <w:vAlign w:val="center"/>
          </w:tcPr>
          <w:p w14:paraId="045405F3">
            <w:pPr>
              <w:pStyle w:val="5"/>
              <w:spacing w:line="240" w:lineRule="auto"/>
              <w:ind w:right="0"/>
              <w:jc w:val="center"/>
              <w:rPr>
                <w:rFonts w:hint="default"/>
                <w:sz w:val="24"/>
                <w:szCs w:val="24"/>
                <w:lang w:val="en-US" w:eastAsia="zh-CN"/>
              </w:rPr>
            </w:pPr>
            <w:r>
              <w:rPr>
                <w:rFonts w:hint="eastAsia"/>
                <w:sz w:val="24"/>
                <w:szCs w:val="24"/>
                <w:lang w:val="en-US" w:eastAsia="zh-CN"/>
              </w:rPr>
              <w:t>感染楼DT3</w:t>
            </w:r>
          </w:p>
        </w:tc>
        <w:tc>
          <w:tcPr>
            <w:tcW w:w="1920" w:type="dxa"/>
            <w:noWrap w:val="0"/>
            <w:vAlign w:val="center"/>
          </w:tcPr>
          <w:p w14:paraId="54868D47">
            <w:pPr>
              <w:spacing w:line="240" w:lineRule="auto"/>
              <w:ind w:right="0"/>
              <w:jc w:val="center"/>
              <w:rPr>
                <w:rFonts w:hint="eastAsia" w:ascii="宋体" w:hAnsi="宋体"/>
                <w:sz w:val="24"/>
                <w:szCs w:val="24"/>
                <w:lang w:val="en-US" w:eastAsia="zh-CN"/>
              </w:rPr>
            </w:pPr>
            <w:r>
              <w:rPr>
                <w:rFonts w:hint="eastAsia" w:ascii="宋体" w:hAnsi="宋体"/>
                <w:sz w:val="24"/>
                <w:szCs w:val="24"/>
                <w:lang w:val="en-US" w:eastAsia="zh-CN"/>
              </w:rPr>
              <w:t>日立</w:t>
            </w:r>
          </w:p>
        </w:tc>
        <w:tc>
          <w:tcPr>
            <w:tcW w:w="1605" w:type="dxa"/>
            <w:shd w:val="clear" w:color="auto" w:fill="auto"/>
            <w:noWrap w:val="0"/>
            <w:vAlign w:val="center"/>
          </w:tcPr>
          <w:p w14:paraId="794E8090">
            <w:pPr>
              <w:spacing w:line="240" w:lineRule="auto"/>
              <w:ind w:right="0" w:rightChars="0"/>
              <w:jc w:val="center"/>
              <w:rPr>
                <w:rFonts w:hint="eastAsia" w:ascii="宋体" w:hAnsi="宋体" w:eastAsia="宋体" w:cs="Times New Roman"/>
                <w:sz w:val="24"/>
                <w:szCs w:val="24"/>
                <w:lang w:val="en-US" w:eastAsia="zh-CN" w:bidi="ar-SA"/>
              </w:rPr>
            </w:pPr>
            <w:r>
              <w:rPr>
                <w:rFonts w:hint="eastAsia" w:ascii="宋体" w:hAnsi="宋体"/>
                <w:sz w:val="24"/>
                <w:szCs w:val="24"/>
                <w:lang w:val="en-US" w:eastAsia="zh-CN"/>
              </w:rPr>
              <w:t>1600KG</w:t>
            </w:r>
          </w:p>
        </w:tc>
        <w:tc>
          <w:tcPr>
            <w:tcW w:w="1305" w:type="dxa"/>
            <w:shd w:val="clear" w:color="auto" w:fill="auto"/>
            <w:noWrap w:val="0"/>
            <w:vAlign w:val="center"/>
          </w:tcPr>
          <w:p w14:paraId="7776FBCF">
            <w:pPr>
              <w:spacing w:line="240" w:lineRule="auto"/>
              <w:ind w:right="0" w:rightChars="0"/>
              <w:jc w:val="center"/>
              <w:rPr>
                <w:rFonts w:hint="eastAsia" w:ascii="宋体" w:hAnsi="宋体" w:eastAsia="宋体" w:cs="Times New Roman"/>
                <w:sz w:val="24"/>
                <w:szCs w:val="24"/>
                <w:lang w:val="en-US" w:eastAsia="zh-CN" w:bidi="ar-SA"/>
              </w:rPr>
            </w:pPr>
            <w:r>
              <w:rPr>
                <w:rFonts w:hint="eastAsia" w:ascii="宋体" w:hAnsi="宋体"/>
                <w:sz w:val="24"/>
                <w:szCs w:val="24"/>
                <w:lang w:val="en-US" w:eastAsia="zh-CN"/>
              </w:rPr>
              <w:t>1.0m/s</w:t>
            </w:r>
          </w:p>
        </w:tc>
        <w:tc>
          <w:tcPr>
            <w:tcW w:w="1305" w:type="dxa"/>
            <w:shd w:val="clear" w:color="auto" w:fill="auto"/>
            <w:noWrap w:val="0"/>
            <w:vAlign w:val="center"/>
          </w:tcPr>
          <w:p w14:paraId="6F215633">
            <w:pPr>
              <w:spacing w:line="240" w:lineRule="auto"/>
              <w:ind w:right="0" w:rightChars="0"/>
              <w:jc w:val="center"/>
              <w:rPr>
                <w:rFonts w:hint="eastAsia" w:ascii="宋体" w:hAnsi="宋体" w:eastAsia="宋体" w:cs="Times New Roman"/>
                <w:sz w:val="24"/>
                <w:szCs w:val="24"/>
                <w:lang w:val="en-US" w:eastAsia="zh-CN" w:bidi="ar-SA"/>
              </w:rPr>
            </w:pPr>
            <w:r>
              <w:rPr>
                <w:rFonts w:hint="eastAsia" w:ascii="宋体" w:hAnsi="宋体"/>
                <w:sz w:val="24"/>
                <w:szCs w:val="24"/>
                <w:lang w:val="en-US" w:eastAsia="zh-CN"/>
              </w:rPr>
              <w:t>3/3</w:t>
            </w:r>
          </w:p>
        </w:tc>
        <w:tc>
          <w:tcPr>
            <w:tcW w:w="1935" w:type="dxa"/>
            <w:shd w:val="clear" w:color="auto" w:fill="auto"/>
            <w:noWrap w:val="0"/>
            <w:vAlign w:val="center"/>
          </w:tcPr>
          <w:p w14:paraId="20F8EE03">
            <w:pPr>
              <w:keepNext w:val="0"/>
              <w:keepLines w:val="0"/>
              <w:widowControl/>
              <w:suppressLineNumbers w:val="0"/>
              <w:spacing w:line="240" w:lineRule="auto"/>
              <w:ind w:right="0" w:righ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r>
      <w:tr w14:paraId="346F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515" w:type="dxa"/>
            <w:noWrap w:val="0"/>
            <w:vAlign w:val="center"/>
          </w:tcPr>
          <w:p w14:paraId="5E80E02E">
            <w:pPr>
              <w:pStyle w:val="5"/>
              <w:spacing w:line="240" w:lineRule="auto"/>
              <w:ind w:right="0"/>
              <w:jc w:val="center"/>
              <w:rPr>
                <w:rFonts w:hint="default"/>
                <w:sz w:val="24"/>
                <w:szCs w:val="24"/>
                <w:lang w:val="en-US" w:eastAsia="zh-CN"/>
              </w:rPr>
            </w:pPr>
            <w:r>
              <w:rPr>
                <w:rFonts w:hint="eastAsia"/>
                <w:sz w:val="24"/>
                <w:szCs w:val="24"/>
                <w:lang w:val="en-US" w:eastAsia="zh-CN"/>
              </w:rPr>
              <w:t>感染楼DT4</w:t>
            </w:r>
          </w:p>
        </w:tc>
        <w:tc>
          <w:tcPr>
            <w:tcW w:w="1920" w:type="dxa"/>
            <w:noWrap w:val="0"/>
            <w:vAlign w:val="center"/>
          </w:tcPr>
          <w:p w14:paraId="30E7A698">
            <w:pPr>
              <w:spacing w:line="240" w:lineRule="auto"/>
              <w:ind w:right="0"/>
              <w:jc w:val="center"/>
              <w:rPr>
                <w:rFonts w:hint="eastAsia" w:ascii="宋体" w:hAnsi="宋体"/>
                <w:sz w:val="24"/>
                <w:szCs w:val="24"/>
                <w:lang w:val="en-US" w:eastAsia="zh-CN"/>
              </w:rPr>
            </w:pPr>
            <w:r>
              <w:rPr>
                <w:rFonts w:hint="eastAsia" w:ascii="宋体" w:hAnsi="宋体"/>
                <w:sz w:val="24"/>
                <w:szCs w:val="24"/>
                <w:lang w:val="en-US" w:eastAsia="zh-CN"/>
              </w:rPr>
              <w:t>日立</w:t>
            </w:r>
          </w:p>
        </w:tc>
        <w:tc>
          <w:tcPr>
            <w:tcW w:w="1605" w:type="dxa"/>
            <w:shd w:val="clear" w:color="auto" w:fill="auto"/>
            <w:noWrap w:val="0"/>
            <w:vAlign w:val="center"/>
          </w:tcPr>
          <w:p w14:paraId="396B772A">
            <w:pPr>
              <w:spacing w:line="240" w:lineRule="auto"/>
              <w:ind w:right="0" w:rightChars="0"/>
              <w:jc w:val="center"/>
              <w:rPr>
                <w:rFonts w:hint="eastAsia" w:ascii="宋体" w:hAnsi="宋体" w:eastAsia="宋体" w:cs="Times New Roman"/>
                <w:sz w:val="24"/>
                <w:szCs w:val="24"/>
                <w:lang w:val="en-US" w:eastAsia="zh-CN" w:bidi="ar-SA"/>
              </w:rPr>
            </w:pPr>
            <w:r>
              <w:rPr>
                <w:rFonts w:hint="eastAsia" w:ascii="宋体" w:hAnsi="宋体"/>
                <w:sz w:val="24"/>
                <w:szCs w:val="24"/>
                <w:lang w:val="en-US" w:eastAsia="zh-CN"/>
              </w:rPr>
              <w:t>1600KG</w:t>
            </w:r>
          </w:p>
        </w:tc>
        <w:tc>
          <w:tcPr>
            <w:tcW w:w="1305" w:type="dxa"/>
            <w:shd w:val="clear" w:color="auto" w:fill="auto"/>
            <w:noWrap w:val="0"/>
            <w:vAlign w:val="center"/>
          </w:tcPr>
          <w:p w14:paraId="79323B52">
            <w:pPr>
              <w:spacing w:line="240" w:lineRule="auto"/>
              <w:ind w:right="0" w:rightChars="0"/>
              <w:jc w:val="center"/>
              <w:rPr>
                <w:rFonts w:hint="eastAsia" w:ascii="宋体" w:hAnsi="宋体" w:eastAsia="宋体" w:cs="Times New Roman"/>
                <w:sz w:val="24"/>
                <w:szCs w:val="24"/>
                <w:lang w:val="en-US" w:eastAsia="zh-CN" w:bidi="ar-SA"/>
              </w:rPr>
            </w:pPr>
            <w:r>
              <w:rPr>
                <w:rFonts w:hint="eastAsia" w:ascii="宋体" w:hAnsi="宋体"/>
                <w:sz w:val="24"/>
                <w:szCs w:val="24"/>
                <w:lang w:val="en-US" w:eastAsia="zh-CN"/>
              </w:rPr>
              <w:t>1.0m/s</w:t>
            </w:r>
          </w:p>
        </w:tc>
        <w:tc>
          <w:tcPr>
            <w:tcW w:w="1305" w:type="dxa"/>
            <w:shd w:val="clear" w:color="auto" w:fill="auto"/>
            <w:noWrap w:val="0"/>
            <w:vAlign w:val="center"/>
          </w:tcPr>
          <w:p w14:paraId="6F78504F">
            <w:pPr>
              <w:spacing w:line="240" w:lineRule="auto"/>
              <w:ind w:right="0" w:rightChars="0"/>
              <w:jc w:val="center"/>
              <w:rPr>
                <w:rFonts w:hint="eastAsia" w:ascii="宋体" w:hAnsi="宋体" w:eastAsia="宋体" w:cs="Times New Roman"/>
                <w:sz w:val="24"/>
                <w:szCs w:val="24"/>
                <w:lang w:val="en-US" w:eastAsia="zh-CN" w:bidi="ar-SA"/>
              </w:rPr>
            </w:pPr>
            <w:r>
              <w:rPr>
                <w:rFonts w:hint="eastAsia" w:ascii="宋体" w:hAnsi="宋体"/>
                <w:sz w:val="24"/>
                <w:szCs w:val="24"/>
                <w:lang w:val="en-US" w:eastAsia="zh-CN"/>
              </w:rPr>
              <w:t>3/3</w:t>
            </w:r>
          </w:p>
        </w:tc>
        <w:tc>
          <w:tcPr>
            <w:tcW w:w="1935" w:type="dxa"/>
            <w:shd w:val="clear" w:color="auto" w:fill="auto"/>
            <w:noWrap w:val="0"/>
            <w:vAlign w:val="center"/>
          </w:tcPr>
          <w:p w14:paraId="7BC8102C">
            <w:pPr>
              <w:keepNext w:val="0"/>
              <w:keepLines w:val="0"/>
              <w:widowControl/>
              <w:suppressLineNumbers w:val="0"/>
              <w:spacing w:line="240" w:lineRule="auto"/>
              <w:ind w:right="0" w:rightChars="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r>
      <w:bookmarkEnd w:id="4"/>
      <w:tr w14:paraId="6665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7650" w:type="dxa"/>
            <w:gridSpan w:val="5"/>
            <w:noWrap w:val="0"/>
            <w:vAlign w:val="center"/>
          </w:tcPr>
          <w:p w14:paraId="3408A078">
            <w:pPr>
              <w:spacing w:line="240" w:lineRule="auto"/>
              <w:ind w:right="0" w:rightChars="0"/>
              <w:jc w:val="center"/>
              <w:rPr>
                <w:rFonts w:hint="default" w:ascii="宋体" w:hAnsi="宋体"/>
                <w:sz w:val="24"/>
                <w:szCs w:val="24"/>
                <w:lang w:val="en-US" w:eastAsia="zh-CN"/>
              </w:rPr>
            </w:pPr>
            <w:r>
              <w:rPr>
                <w:rFonts w:hint="eastAsia" w:ascii="宋体" w:hAnsi="宋体"/>
                <w:sz w:val="24"/>
                <w:szCs w:val="24"/>
                <w:lang w:val="en-US" w:eastAsia="zh-CN"/>
              </w:rPr>
              <w:t>合计</w:t>
            </w:r>
          </w:p>
        </w:tc>
        <w:tc>
          <w:tcPr>
            <w:tcW w:w="1935" w:type="dxa"/>
            <w:shd w:val="clear" w:color="auto" w:fill="auto"/>
            <w:noWrap w:val="0"/>
            <w:vAlign w:val="center"/>
          </w:tcPr>
          <w:p w14:paraId="79E308A7">
            <w:pPr>
              <w:keepNext w:val="0"/>
              <w:keepLines w:val="0"/>
              <w:widowControl/>
              <w:suppressLineNumbers w:val="0"/>
              <w:spacing w:line="240" w:lineRule="auto"/>
              <w:ind w:right="0" w:rightChars="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fldChar w:fldCharType="begin"/>
            </w:r>
            <w:r>
              <w:rPr>
                <w:rFonts w:hint="eastAsia" w:ascii="宋体" w:hAnsi="宋体" w:cs="宋体"/>
                <w:i w:val="0"/>
                <w:color w:val="000000"/>
                <w:kern w:val="0"/>
                <w:sz w:val="24"/>
                <w:szCs w:val="24"/>
                <w:u w:val="none"/>
                <w:lang w:val="en-US" w:eastAsia="zh-CN" w:bidi="ar"/>
              </w:rPr>
              <w:instrText xml:space="preserve"> = sum(F2:F21) \* MERGEFORMAT </w:instrText>
            </w:r>
            <w:r>
              <w:rPr>
                <w:rFonts w:hint="eastAsia" w:ascii="宋体" w:hAnsi="宋体" w:cs="宋体"/>
                <w:i w:val="0"/>
                <w:color w:val="000000"/>
                <w:kern w:val="0"/>
                <w:sz w:val="24"/>
                <w:szCs w:val="24"/>
                <w:u w:val="none"/>
                <w:lang w:val="en-US" w:eastAsia="zh-CN" w:bidi="ar"/>
              </w:rPr>
              <w:fldChar w:fldCharType="separate"/>
            </w:r>
            <w:r>
              <w:rPr>
                <w:rFonts w:hint="eastAsia" w:ascii="宋体" w:hAnsi="宋体" w:cs="宋体"/>
                <w:i w:val="0"/>
                <w:color w:val="000000"/>
                <w:kern w:val="0"/>
                <w:sz w:val="24"/>
                <w:szCs w:val="24"/>
                <w:u w:val="none"/>
                <w:lang w:val="en-US" w:eastAsia="zh-CN" w:bidi="ar"/>
              </w:rPr>
              <w:t>31</w:t>
            </w:r>
            <w:r>
              <w:rPr>
                <w:rFonts w:hint="eastAsia" w:ascii="宋体" w:hAnsi="宋体" w:cs="宋体"/>
                <w:i w:val="0"/>
                <w:color w:val="000000"/>
                <w:kern w:val="0"/>
                <w:sz w:val="24"/>
                <w:szCs w:val="24"/>
                <w:u w:val="none"/>
                <w:lang w:val="en-US" w:eastAsia="zh-CN" w:bidi="ar"/>
              </w:rPr>
              <w:fldChar w:fldCharType="end"/>
            </w:r>
          </w:p>
        </w:tc>
      </w:tr>
      <w:bookmarkEnd w:id="1"/>
      <w:bookmarkEnd w:id="11"/>
      <w:bookmarkEnd w:id="21"/>
    </w:tbl>
    <w:p w14:paraId="4C8FB49B">
      <w:pPr>
        <w:spacing w:line="360" w:lineRule="auto"/>
        <w:ind w:firstLine="359" w:firstLineChars="149"/>
        <w:rPr>
          <w:rFonts w:ascii="Times New Roman" w:hAnsi="Times New Roman" w:eastAsia="宋体" w:cs="Times New Roman"/>
          <w:b/>
          <w:bCs/>
          <w:color w:val="auto"/>
          <w:szCs w:val="24"/>
          <w:highlight w:val="none"/>
        </w:rPr>
      </w:pPr>
      <w:r>
        <w:rPr>
          <w:rFonts w:hint="eastAsia" w:cs="Times New Roman"/>
          <w:b/>
          <w:bCs/>
          <w:color w:val="auto"/>
          <w:szCs w:val="24"/>
          <w:highlight w:val="none"/>
          <w:lang w:val="en-US" w:eastAsia="zh-CN"/>
        </w:rPr>
        <w:t>二</w:t>
      </w:r>
      <w:r>
        <w:rPr>
          <w:rFonts w:hint="eastAsia" w:ascii="Times New Roman" w:hAnsi="Times New Roman" w:eastAsia="宋体" w:cs="Times New Roman"/>
          <w:b/>
          <w:bCs/>
          <w:color w:val="auto"/>
          <w:szCs w:val="24"/>
          <w:highlight w:val="none"/>
          <w:lang w:val="en-US" w:eastAsia="zh-CN"/>
        </w:rPr>
        <w:t>、</w:t>
      </w:r>
      <w:r>
        <w:rPr>
          <w:rFonts w:ascii="Times New Roman" w:hAnsi="Times New Roman" w:eastAsia="宋体" w:cs="Times New Roman"/>
          <w:b/>
          <w:bCs/>
          <w:color w:val="auto"/>
          <w:szCs w:val="24"/>
          <w:highlight w:val="none"/>
        </w:rPr>
        <w:t>供应商资格条件：</w:t>
      </w:r>
    </w:p>
    <w:p w14:paraId="11B95566">
      <w:pPr>
        <w:keepNext w:val="0"/>
        <w:keepLines w:val="0"/>
        <w:widowControl w:val="0"/>
        <w:suppressLineNumbers w:val="0"/>
        <w:spacing w:before="0" w:beforeAutospacing="0" w:after="0" w:afterAutospacing="0" w:line="360" w:lineRule="auto"/>
        <w:ind w:left="567" w:right="0" w:firstLine="218" w:firstLineChars="100"/>
        <w:jc w:val="both"/>
        <w:rPr>
          <w:rFonts w:hint="default" w:ascii="Times New Roman" w:hAnsi="Times New Roman" w:eastAsia="宋体" w:cs="Times New Roman"/>
          <w:color w:val="auto"/>
          <w:spacing w:val="4"/>
          <w:kern w:val="2"/>
          <w:sz w:val="21"/>
          <w:szCs w:val="21"/>
          <w:highlight w:val="none"/>
          <w:lang w:val="en-US" w:eastAsia="zh-CN" w:bidi="ar"/>
        </w:rPr>
      </w:pPr>
      <w:bookmarkStart w:id="29" w:name="OLE_LINK33"/>
      <w:r>
        <w:rPr>
          <w:rFonts w:hint="default" w:ascii="Times New Roman" w:hAnsi="Times New Roman" w:eastAsia="宋体" w:cs="Times New Roman"/>
          <w:color w:val="auto"/>
          <w:spacing w:val="4"/>
          <w:kern w:val="2"/>
          <w:sz w:val="21"/>
          <w:szCs w:val="21"/>
          <w:highlight w:val="none"/>
          <w:lang w:val="en-US" w:eastAsia="zh-CN" w:bidi="ar"/>
        </w:rPr>
        <w:t>1</w:t>
      </w:r>
      <w:r>
        <w:rPr>
          <w:rFonts w:hint="eastAsia" w:ascii="Times New Roman" w:hAnsi="Times New Roman" w:eastAsia="宋体" w:cs="Times New Roman"/>
          <w:color w:val="auto"/>
          <w:spacing w:val="4"/>
          <w:kern w:val="2"/>
          <w:sz w:val="21"/>
          <w:szCs w:val="21"/>
          <w:highlight w:val="none"/>
          <w:lang w:val="en-US" w:eastAsia="zh-CN" w:bidi="ar"/>
        </w:rPr>
        <w:t>、</w:t>
      </w:r>
      <w:r>
        <w:rPr>
          <w:rFonts w:hint="default" w:ascii="Times New Roman" w:hAnsi="Times New Roman" w:eastAsia="宋体" w:cs="Times New Roman"/>
          <w:color w:val="auto"/>
          <w:spacing w:val="4"/>
          <w:kern w:val="2"/>
          <w:sz w:val="21"/>
          <w:szCs w:val="21"/>
          <w:highlight w:val="none"/>
          <w:lang w:val="en-US" w:eastAsia="zh-CN" w:bidi="ar"/>
        </w:rPr>
        <w:t>具有独立承担民事责任的能力。</w:t>
      </w:r>
    </w:p>
    <w:p w14:paraId="01F130FE">
      <w:pPr>
        <w:keepNext w:val="0"/>
        <w:keepLines w:val="0"/>
        <w:widowControl w:val="0"/>
        <w:suppressLineNumbers w:val="0"/>
        <w:spacing w:before="0" w:beforeAutospacing="0" w:after="0" w:afterAutospacing="0" w:line="360" w:lineRule="auto"/>
        <w:ind w:left="567" w:right="0" w:firstLine="218" w:firstLineChars="100"/>
        <w:jc w:val="both"/>
        <w:rPr>
          <w:rFonts w:hint="default" w:ascii="Times New Roman" w:hAnsi="Times New Roman" w:eastAsia="宋体" w:cs="Times New Roman"/>
          <w:color w:val="auto"/>
          <w:spacing w:val="4"/>
          <w:kern w:val="2"/>
          <w:sz w:val="21"/>
          <w:szCs w:val="21"/>
          <w:highlight w:val="none"/>
          <w:lang w:val="en-US" w:eastAsia="zh-CN" w:bidi="ar"/>
        </w:rPr>
      </w:pPr>
      <w:r>
        <w:rPr>
          <w:rFonts w:hint="default" w:ascii="Times New Roman" w:hAnsi="Times New Roman" w:eastAsia="宋体" w:cs="Times New Roman"/>
          <w:color w:val="auto"/>
          <w:spacing w:val="4"/>
          <w:kern w:val="2"/>
          <w:sz w:val="21"/>
          <w:szCs w:val="21"/>
          <w:highlight w:val="none"/>
          <w:lang w:val="en-US" w:eastAsia="zh-CN" w:bidi="ar"/>
        </w:rPr>
        <w:t>2</w:t>
      </w:r>
      <w:r>
        <w:rPr>
          <w:rFonts w:hint="eastAsia" w:ascii="Times New Roman" w:hAnsi="Times New Roman" w:eastAsia="宋体" w:cs="Times New Roman"/>
          <w:color w:val="auto"/>
          <w:spacing w:val="4"/>
          <w:kern w:val="2"/>
          <w:sz w:val="21"/>
          <w:szCs w:val="21"/>
          <w:highlight w:val="none"/>
          <w:lang w:val="en-US" w:eastAsia="zh-CN" w:bidi="ar"/>
        </w:rPr>
        <w:t>、</w:t>
      </w:r>
      <w:r>
        <w:rPr>
          <w:rFonts w:hint="default" w:ascii="Times New Roman" w:hAnsi="Times New Roman" w:eastAsia="宋体" w:cs="Times New Roman"/>
          <w:color w:val="auto"/>
          <w:spacing w:val="4"/>
          <w:kern w:val="2"/>
          <w:sz w:val="21"/>
          <w:szCs w:val="21"/>
          <w:highlight w:val="none"/>
          <w:lang w:val="en-US" w:eastAsia="zh-CN" w:bidi="ar"/>
        </w:rPr>
        <w:t>具有良好的商业信誉和健全的财务会计制度。</w:t>
      </w:r>
    </w:p>
    <w:p w14:paraId="002204F0">
      <w:pPr>
        <w:keepNext w:val="0"/>
        <w:keepLines w:val="0"/>
        <w:widowControl w:val="0"/>
        <w:suppressLineNumbers w:val="0"/>
        <w:spacing w:before="0" w:beforeAutospacing="0" w:after="0" w:afterAutospacing="0" w:line="360" w:lineRule="auto"/>
        <w:ind w:left="567" w:right="0" w:firstLine="218" w:firstLineChars="100"/>
        <w:jc w:val="both"/>
        <w:rPr>
          <w:rFonts w:hint="default" w:ascii="Times New Roman" w:hAnsi="Times New Roman" w:eastAsia="宋体" w:cs="Times New Roman"/>
          <w:color w:val="auto"/>
          <w:spacing w:val="4"/>
          <w:kern w:val="2"/>
          <w:sz w:val="21"/>
          <w:szCs w:val="21"/>
          <w:highlight w:val="none"/>
          <w:lang w:val="en-US" w:eastAsia="zh-CN" w:bidi="ar"/>
        </w:rPr>
      </w:pPr>
      <w:r>
        <w:rPr>
          <w:rFonts w:hint="default" w:ascii="Times New Roman" w:hAnsi="Times New Roman" w:eastAsia="宋体" w:cs="Times New Roman"/>
          <w:color w:val="auto"/>
          <w:spacing w:val="4"/>
          <w:kern w:val="2"/>
          <w:sz w:val="21"/>
          <w:szCs w:val="21"/>
          <w:highlight w:val="none"/>
          <w:lang w:val="en-US" w:eastAsia="zh-CN" w:bidi="ar"/>
        </w:rPr>
        <w:t>3</w:t>
      </w:r>
      <w:r>
        <w:rPr>
          <w:rFonts w:hint="eastAsia" w:ascii="Times New Roman" w:hAnsi="Times New Roman" w:eastAsia="宋体" w:cs="Times New Roman"/>
          <w:color w:val="auto"/>
          <w:spacing w:val="4"/>
          <w:kern w:val="2"/>
          <w:sz w:val="21"/>
          <w:szCs w:val="21"/>
          <w:highlight w:val="none"/>
          <w:lang w:val="en-US" w:eastAsia="zh-CN" w:bidi="ar"/>
        </w:rPr>
        <w:t>、</w:t>
      </w:r>
      <w:r>
        <w:rPr>
          <w:rFonts w:hint="default" w:ascii="Times New Roman" w:hAnsi="Times New Roman" w:eastAsia="宋体" w:cs="Times New Roman"/>
          <w:color w:val="auto"/>
          <w:spacing w:val="4"/>
          <w:kern w:val="2"/>
          <w:sz w:val="21"/>
          <w:szCs w:val="21"/>
          <w:highlight w:val="none"/>
          <w:lang w:val="en-US" w:eastAsia="zh-CN" w:bidi="ar"/>
        </w:rPr>
        <w:t>供应商营业执照营业范围必须要包含电梯维修及维护保养等经营项目。</w:t>
      </w:r>
    </w:p>
    <w:p w14:paraId="2C29B3C5">
      <w:pPr>
        <w:keepNext w:val="0"/>
        <w:keepLines w:val="0"/>
        <w:widowControl w:val="0"/>
        <w:suppressLineNumbers w:val="0"/>
        <w:spacing w:before="0" w:beforeAutospacing="0" w:after="0" w:afterAutospacing="0" w:line="360" w:lineRule="auto"/>
        <w:ind w:left="567" w:right="0" w:firstLine="218" w:firstLineChars="100"/>
        <w:jc w:val="both"/>
        <w:rPr>
          <w:rFonts w:hint="default" w:ascii="Times New Roman" w:hAnsi="Times New Roman" w:eastAsia="宋体" w:cs="Times New Roman"/>
          <w:color w:val="auto"/>
          <w:spacing w:val="4"/>
          <w:kern w:val="2"/>
          <w:sz w:val="21"/>
          <w:szCs w:val="21"/>
          <w:highlight w:val="none"/>
          <w:lang w:val="en-US" w:eastAsia="zh-CN" w:bidi="ar"/>
        </w:rPr>
      </w:pPr>
      <w:r>
        <w:rPr>
          <w:rFonts w:hint="default" w:ascii="Times New Roman" w:hAnsi="Times New Roman" w:eastAsia="宋体" w:cs="Times New Roman"/>
          <w:color w:val="auto"/>
          <w:spacing w:val="4"/>
          <w:kern w:val="2"/>
          <w:sz w:val="21"/>
          <w:szCs w:val="21"/>
          <w:highlight w:val="none"/>
          <w:lang w:val="en-US" w:eastAsia="zh-CN" w:bidi="ar"/>
        </w:rPr>
        <w:t>4</w:t>
      </w:r>
      <w:r>
        <w:rPr>
          <w:rFonts w:hint="eastAsia" w:ascii="Times New Roman" w:hAnsi="Times New Roman" w:eastAsia="宋体" w:cs="Times New Roman"/>
          <w:color w:val="auto"/>
          <w:spacing w:val="4"/>
          <w:kern w:val="2"/>
          <w:sz w:val="21"/>
          <w:szCs w:val="21"/>
          <w:highlight w:val="none"/>
          <w:lang w:val="en-US" w:eastAsia="zh-CN" w:bidi="ar"/>
        </w:rPr>
        <w:t>、</w:t>
      </w:r>
      <w:r>
        <w:rPr>
          <w:rFonts w:hint="default" w:ascii="Times New Roman" w:hAnsi="Times New Roman" w:eastAsia="宋体" w:cs="Times New Roman"/>
          <w:color w:val="auto"/>
          <w:spacing w:val="4"/>
          <w:kern w:val="2"/>
          <w:sz w:val="21"/>
          <w:szCs w:val="21"/>
          <w:highlight w:val="none"/>
          <w:lang w:val="en-US" w:eastAsia="zh-CN" w:bidi="ar"/>
        </w:rPr>
        <w:t>具有依法缴纳税收和社会保障资金的良好记录。</w:t>
      </w:r>
    </w:p>
    <w:p w14:paraId="2A1E155A">
      <w:pPr>
        <w:keepNext w:val="0"/>
        <w:keepLines w:val="0"/>
        <w:widowControl w:val="0"/>
        <w:suppressLineNumbers w:val="0"/>
        <w:spacing w:before="0" w:beforeAutospacing="0" w:after="0" w:afterAutospacing="0" w:line="360" w:lineRule="auto"/>
        <w:ind w:left="567" w:right="0" w:firstLine="218" w:firstLineChars="100"/>
        <w:jc w:val="both"/>
        <w:rPr>
          <w:rFonts w:hint="default" w:ascii="Times New Roman" w:hAnsi="Times New Roman" w:eastAsia="宋体" w:cs="Times New Roman"/>
          <w:color w:val="auto"/>
          <w:spacing w:val="4"/>
          <w:kern w:val="2"/>
          <w:sz w:val="21"/>
          <w:szCs w:val="21"/>
          <w:highlight w:val="none"/>
          <w:lang w:val="en-US" w:eastAsia="zh-CN" w:bidi="ar"/>
        </w:rPr>
      </w:pPr>
      <w:r>
        <w:rPr>
          <w:rFonts w:hint="default" w:ascii="Times New Roman" w:hAnsi="Times New Roman" w:eastAsia="宋体" w:cs="Times New Roman"/>
          <w:color w:val="auto"/>
          <w:spacing w:val="4"/>
          <w:kern w:val="2"/>
          <w:sz w:val="21"/>
          <w:szCs w:val="21"/>
          <w:highlight w:val="none"/>
          <w:lang w:val="en-US" w:eastAsia="zh-CN" w:bidi="ar"/>
        </w:rPr>
        <w:t>5</w:t>
      </w:r>
      <w:r>
        <w:rPr>
          <w:rFonts w:hint="eastAsia" w:ascii="Times New Roman" w:hAnsi="Times New Roman" w:eastAsia="宋体" w:cs="Times New Roman"/>
          <w:color w:val="auto"/>
          <w:spacing w:val="4"/>
          <w:kern w:val="2"/>
          <w:sz w:val="21"/>
          <w:szCs w:val="21"/>
          <w:highlight w:val="none"/>
          <w:lang w:val="en-US" w:eastAsia="zh-CN" w:bidi="ar"/>
        </w:rPr>
        <w:t>、</w:t>
      </w:r>
      <w:r>
        <w:rPr>
          <w:rFonts w:hint="default" w:ascii="Times New Roman" w:hAnsi="Times New Roman" w:eastAsia="宋体" w:cs="Times New Roman"/>
          <w:color w:val="auto"/>
          <w:spacing w:val="4"/>
          <w:kern w:val="2"/>
          <w:sz w:val="21"/>
          <w:szCs w:val="21"/>
          <w:highlight w:val="none"/>
          <w:lang w:val="en-US" w:eastAsia="zh-CN" w:bidi="ar"/>
        </w:rPr>
        <w:t>参加本次谈判活动前三年内，在经营活动中没有重大违法记录。</w:t>
      </w:r>
    </w:p>
    <w:p w14:paraId="7DF6EB45">
      <w:pPr>
        <w:keepNext w:val="0"/>
        <w:keepLines w:val="0"/>
        <w:widowControl w:val="0"/>
        <w:suppressLineNumbers w:val="0"/>
        <w:spacing w:before="0" w:beforeAutospacing="0" w:after="0" w:afterAutospacing="0" w:line="360" w:lineRule="auto"/>
        <w:ind w:left="567" w:right="0" w:firstLine="218" w:firstLineChars="100"/>
        <w:jc w:val="both"/>
        <w:rPr>
          <w:rFonts w:hint="default" w:ascii="Times New Roman" w:hAnsi="Times New Roman" w:eastAsia="宋体" w:cs="Times New Roman"/>
          <w:color w:val="auto"/>
          <w:spacing w:val="4"/>
          <w:kern w:val="2"/>
          <w:sz w:val="21"/>
          <w:szCs w:val="21"/>
          <w:highlight w:val="none"/>
          <w:lang w:val="en-US" w:eastAsia="zh-CN" w:bidi="ar"/>
        </w:rPr>
      </w:pPr>
      <w:r>
        <w:rPr>
          <w:rFonts w:hint="default" w:ascii="Times New Roman" w:hAnsi="Times New Roman" w:eastAsia="宋体" w:cs="Times New Roman"/>
          <w:color w:val="auto"/>
          <w:spacing w:val="4"/>
          <w:kern w:val="2"/>
          <w:sz w:val="21"/>
          <w:szCs w:val="21"/>
          <w:highlight w:val="none"/>
          <w:lang w:val="en-US" w:eastAsia="zh-CN" w:bidi="ar"/>
        </w:rPr>
        <w:t>6</w:t>
      </w:r>
      <w:r>
        <w:rPr>
          <w:rFonts w:hint="eastAsia" w:ascii="Times New Roman" w:hAnsi="Times New Roman" w:eastAsia="宋体" w:cs="Times New Roman"/>
          <w:color w:val="auto"/>
          <w:spacing w:val="4"/>
          <w:kern w:val="2"/>
          <w:sz w:val="21"/>
          <w:szCs w:val="21"/>
          <w:highlight w:val="none"/>
          <w:lang w:val="en-US" w:eastAsia="zh-CN" w:bidi="ar"/>
        </w:rPr>
        <w:t>、</w:t>
      </w:r>
      <w:r>
        <w:rPr>
          <w:rFonts w:hint="default" w:ascii="Times New Roman" w:hAnsi="Times New Roman" w:eastAsia="宋体" w:cs="Times New Roman"/>
          <w:color w:val="auto"/>
          <w:spacing w:val="4"/>
          <w:kern w:val="2"/>
          <w:sz w:val="21"/>
          <w:szCs w:val="21"/>
          <w:highlight w:val="none"/>
          <w:lang w:val="en-US" w:eastAsia="zh-CN" w:bidi="ar"/>
        </w:rPr>
        <w:t>法律、行政法规规定的其他条件。</w:t>
      </w:r>
    </w:p>
    <w:bookmarkEnd w:id="29"/>
    <w:p w14:paraId="15C383E4">
      <w:pPr>
        <w:keepNext w:val="0"/>
        <w:keepLines w:val="0"/>
        <w:widowControl w:val="0"/>
        <w:suppressLineNumbers w:val="0"/>
        <w:spacing w:before="0" w:beforeAutospacing="0" w:after="0" w:afterAutospacing="0" w:line="360" w:lineRule="auto"/>
        <w:ind w:left="567" w:right="0" w:firstLine="218" w:firstLineChars="100"/>
        <w:jc w:val="both"/>
        <w:rPr>
          <w:rFonts w:hint="eastAsia" w:ascii="Times New Roman" w:hAnsi="Times New Roman" w:eastAsia="宋体" w:cs="Times New Roman"/>
          <w:color w:val="auto"/>
          <w:spacing w:val="4"/>
          <w:kern w:val="2"/>
          <w:sz w:val="21"/>
          <w:szCs w:val="21"/>
          <w:highlight w:val="none"/>
          <w:lang w:val="en-US" w:eastAsia="zh-CN" w:bidi="ar"/>
        </w:rPr>
      </w:pPr>
      <w:r>
        <w:rPr>
          <w:rFonts w:hint="eastAsia" w:cs="Times New Roman"/>
          <w:color w:val="auto"/>
          <w:spacing w:val="4"/>
          <w:kern w:val="2"/>
          <w:sz w:val="21"/>
          <w:szCs w:val="21"/>
          <w:highlight w:val="none"/>
          <w:lang w:val="en-US" w:eastAsia="zh-CN" w:bidi="ar"/>
        </w:rPr>
        <w:t>7</w:t>
      </w:r>
      <w:r>
        <w:rPr>
          <w:rFonts w:hint="eastAsia" w:ascii="Times New Roman" w:hAnsi="Times New Roman" w:eastAsia="宋体" w:cs="Times New Roman"/>
          <w:color w:val="auto"/>
          <w:spacing w:val="4"/>
          <w:kern w:val="2"/>
          <w:sz w:val="21"/>
          <w:szCs w:val="21"/>
          <w:highlight w:val="none"/>
          <w:lang w:val="en-US" w:eastAsia="zh-CN" w:bidi="ar"/>
        </w:rPr>
        <w:t>、单位负责人为同一人或者存在直接控股、管理关系的不同供应商，不得同时参</w:t>
      </w:r>
      <w:bookmarkStart w:id="30" w:name="OLE_LINK32"/>
      <w:r>
        <w:rPr>
          <w:rFonts w:hint="eastAsia" w:ascii="Times New Roman" w:hAnsi="Times New Roman" w:eastAsia="宋体" w:cs="Times New Roman"/>
          <w:color w:val="auto"/>
          <w:spacing w:val="4"/>
          <w:kern w:val="2"/>
          <w:sz w:val="21"/>
          <w:szCs w:val="21"/>
          <w:highlight w:val="none"/>
          <w:lang w:val="en-US" w:eastAsia="zh-CN" w:bidi="ar"/>
        </w:rPr>
        <w:t>加同一包的采购</w:t>
      </w:r>
      <w:bookmarkEnd w:id="30"/>
      <w:r>
        <w:rPr>
          <w:rFonts w:hint="eastAsia" w:ascii="Times New Roman" w:hAnsi="Times New Roman" w:eastAsia="宋体" w:cs="Times New Roman"/>
          <w:color w:val="auto"/>
          <w:spacing w:val="4"/>
          <w:kern w:val="2"/>
          <w:sz w:val="21"/>
          <w:szCs w:val="21"/>
          <w:highlight w:val="none"/>
          <w:lang w:val="en-US" w:eastAsia="zh-CN" w:bidi="ar"/>
        </w:rPr>
        <w:t>活动，非国有销售型企业的股东和管理人员（法定代表人、董事、监事）之间存在近亲属、相互占股等关联的，也不得同时参加同一包的采购活动。近亲属指夫妻、直系血亲、三代以内旁系血亲或近姻亲关系。</w:t>
      </w:r>
    </w:p>
    <w:p w14:paraId="4A27DBCA">
      <w:pPr>
        <w:keepNext w:val="0"/>
        <w:keepLines w:val="0"/>
        <w:widowControl w:val="0"/>
        <w:suppressLineNumbers w:val="0"/>
        <w:spacing w:before="0" w:beforeAutospacing="0" w:after="0" w:afterAutospacing="0" w:line="360" w:lineRule="auto"/>
        <w:ind w:right="0" w:firstLine="654" w:firstLineChars="300"/>
        <w:jc w:val="both"/>
        <w:rPr>
          <w:rFonts w:hint="eastAsia" w:ascii="Times New Roman" w:hAnsi="Times New Roman" w:eastAsia="宋体" w:cs="Times New Roman"/>
          <w:color w:val="auto"/>
          <w:spacing w:val="4"/>
          <w:kern w:val="2"/>
          <w:sz w:val="21"/>
          <w:szCs w:val="21"/>
          <w:highlight w:val="none"/>
          <w:shd w:val="clear" w:color="auto" w:fill="auto"/>
          <w:lang w:val="en-US" w:eastAsia="zh-CN" w:bidi="ar"/>
        </w:rPr>
      </w:pPr>
      <w:r>
        <w:rPr>
          <w:rFonts w:hint="eastAsia" w:cs="Times New Roman"/>
          <w:color w:val="auto"/>
          <w:spacing w:val="4"/>
          <w:kern w:val="2"/>
          <w:sz w:val="21"/>
          <w:szCs w:val="21"/>
          <w:highlight w:val="none"/>
          <w:shd w:val="clear" w:color="auto" w:fill="auto"/>
          <w:lang w:val="en-US" w:eastAsia="zh-CN" w:bidi="ar"/>
        </w:rPr>
        <w:t>8</w:t>
      </w:r>
      <w:r>
        <w:rPr>
          <w:rFonts w:hint="eastAsia" w:ascii="Times New Roman" w:hAnsi="Times New Roman" w:eastAsia="宋体" w:cs="Times New Roman"/>
          <w:color w:val="auto"/>
          <w:spacing w:val="4"/>
          <w:kern w:val="2"/>
          <w:sz w:val="21"/>
          <w:szCs w:val="21"/>
          <w:highlight w:val="none"/>
          <w:shd w:val="clear" w:color="auto" w:fill="auto"/>
          <w:lang w:val="en-US" w:eastAsia="zh-CN" w:bidi="ar"/>
        </w:rPr>
        <w:t>、本项目特定资格条件：具有有效的中华人民共和国特种设备生产许可证（含电梯安装.修理）或具有有效的中华人民共和国特种设备安装改造维修许可证（电梯）A级及以上资质；</w:t>
      </w:r>
    </w:p>
    <w:p w14:paraId="7A04ECB6">
      <w:pPr>
        <w:keepNext w:val="0"/>
        <w:keepLines w:val="0"/>
        <w:widowControl w:val="0"/>
        <w:suppressLineNumbers w:val="0"/>
        <w:spacing w:before="0" w:beforeAutospacing="0" w:after="0" w:afterAutospacing="0" w:line="360" w:lineRule="auto"/>
        <w:ind w:left="567" w:right="0" w:firstLine="218" w:firstLineChars="100"/>
        <w:jc w:val="both"/>
        <w:rPr>
          <w:rFonts w:hint="eastAsia" w:ascii="Times New Roman" w:hAnsi="Times New Roman" w:eastAsia="宋体" w:cs="Times New Roman"/>
          <w:color w:val="auto"/>
          <w:spacing w:val="4"/>
          <w:kern w:val="2"/>
          <w:sz w:val="21"/>
          <w:szCs w:val="21"/>
          <w:highlight w:val="none"/>
          <w:shd w:val="clear" w:color="auto" w:fill="auto"/>
          <w:lang w:val="en-US" w:eastAsia="zh-CN" w:bidi="ar"/>
        </w:rPr>
      </w:pPr>
      <w:r>
        <w:rPr>
          <w:rFonts w:hint="eastAsia" w:cs="Times New Roman"/>
          <w:color w:val="auto"/>
          <w:spacing w:val="4"/>
          <w:kern w:val="2"/>
          <w:sz w:val="21"/>
          <w:szCs w:val="21"/>
          <w:highlight w:val="none"/>
          <w:shd w:val="clear" w:color="auto" w:fill="auto"/>
          <w:lang w:val="en-US" w:eastAsia="zh-CN" w:bidi="ar"/>
        </w:rPr>
        <w:t>9</w:t>
      </w:r>
      <w:r>
        <w:rPr>
          <w:rFonts w:hint="eastAsia" w:ascii="Times New Roman" w:hAnsi="Times New Roman" w:eastAsia="宋体" w:cs="Times New Roman"/>
          <w:color w:val="auto"/>
          <w:spacing w:val="4"/>
          <w:kern w:val="2"/>
          <w:sz w:val="21"/>
          <w:szCs w:val="21"/>
          <w:highlight w:val="none"/>
          <w:shd w:val="clear" w:color="auto" w:fill="auto"/>
          <w:lang w:val="en-US" w:eastAsia="zh-CN" w:bidi="ar"/>
        </w:rPr>
        <w:t>、本项目不接受联合体投标。</w:t>
      </w:r>
    </w:p>
    <w:p w14:paraId="22E53FBD">
      <w:pPr>
        <w:keepNext w:val="0"/>
        <w:keepLines w:val="0"/>
        <w:pageBreakBefore w:val="0"/>
        <w:widowControl w:val="0"/>
        <w:kinsoku/>
        <w:wordWrap/>
        <w:overflowPunct/>
        <w:topLinePunct w:val="0"/>
        <w:autoSpaceDE/>
        <w:autoSpaceDN/>
        <w:bidi w:val="0"/>
        <w:adjustRightInd/>
        <w:snapToGrid/>
        <w:spacing w:before="327" w:beforeLines="100" w:line="360" w:lineRule="auto"/>
        <w:ind w:right="-334" w:rightChars="-139" w:firstLine="482" w:firstLineChars="200"/>
        <w:jc w:val="left"/>
        <w:textAlignment w:val="auto"/>
        <w:rPr>
          <w:rFonts w:hint="default" w:ascii="宋体" w:hAnsi="宋体" w:eastAsia="宋体" w:cs="宋体"/>
          <w:b/>
          <w:bCs/>
          <w:color w:val="auto"/>
          <w:sz w:val="24"/>
          <w:szCs w:val="24"/>
          <w:highlight w:val="none"/>
          <w:lang w:val="en-US" w:eastAsia="zh-CN"/>
        </w:rPr>
      </w:pPr>
      <w:bookmarkStart w:id="31" w:name="OLE_LINK50"/>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、服务内容</w:t>
      </w:r>
    </w:p>
    <w:bookmarkEnd w:id="31"/>
    <w:p w14:paraId="2DCFDC1D">
      <w:pPr>
        <w:keepNext w:val="0"/>
        <w:keepLines w:val="0"/>
        <w:widowControl w:val="0"/>
        <w:suppressLineNumbers w:val="0"/>
        <w:spacing w:before="0" w:beforeAutospacing="0" w:after="0" w:afterAutospacing="0" w:line="360" w:lineRule="auto"/>
        <w:ind w:left="567" w:right="0" w:firstLine="218" w:firstLineChars="100"/>
        <w:jc w:val="both"/>
        <w:rPr>
          <w:rFonts w:hint="eastAsia" w:ascii="Times New Roman" w:hAnsi="Times New Roman" w:eastAsia="宋体" w:cs="Times New Roman"/>
          <w:color w:val="auto"/>
          <w:spacing w:val="4"/>
          <w:kern w:val="2"/>
          <w:sz w:val="21"/>
          <w:szCs w:val="21"/>
          <w:highlight w:val="none"/>
          <w:shd w:val="clear" w:color="auto" w:fill="auto"/>
          <w:lang w:val="en-US" w:eastAsia="zh-CN" w:bidi="ar"/>
        </w:rPr>
      </w:pPr>
      <w:r>
        <w:rPr>
          <w:rFonts w:hint="eastAsia" w:ascii="Times New Roman" w:hAnsi="Times New Roman" w:eastAsia="宋体" w:cs="Times New Roman"/>
          <w:color w:val="auto"/>
          <w:spacing w:val="4"/>
          <w:kern w:val="2"/>
          <w:sz w:val="21"/>
          <w:szCs w:val="21"/>
          <w:highlight w:val="none"/>
          <w:shd w:val="clear" w:color="auto" w:fill="auto"/>
          <w:lang w:val="en-US" w:eastAsia="zh-CN" w:bidi="ar"/>
        </w:rPr>
        <w:t>1、按照《电梯维护保养规则》（TSG T5002-2017）和维保</w:t>
      </w:r>
      <w:bookmarkStart w:id="32" w:name="OLE_LINK35"/>
      <w:r>
        <w:rPr>
          <w:rFonts w:hint="eastAsia" w:ascii="Times New Roman" w:hAnsi="Times New Roman" w:eastAsia="宋体" w:cs="Times New Roman"/>
          <w:color w:val="auto"/>
          <w:spacing w:val="4"/>
          <w:kern w:val="2"/>
          <w:sz w:val="21"/>
          <w:szCs w:val="21"/>
          <w:highlight w:val="none"/>
          <w:shd w:val="clear" w:color="auto" w:fill="auto"/>
          <w:lang w:val="en-US" w:eastAsia="zh-CN" w:bidi="ar"/>
        </w:rPr>
        <w:t>方</w:t>
      </w:r>
      <w:bookmarkStart w:id="33" w:name="OLE_LINK34"/>
      <w:r>
        <w:rPr>
          <w:rFonts w:hint="eastAsia" w:ascii="Times New Roman" w:hAnsi="Times New Roman" w:eastAsia="宋体" w:cs="Times New Roman"/>
          <w:color w:val="auto"/>
          <w:spacing w:val="4"/>
          <w:kern w:val="2"/>
          <w:sz w:val="21"/>
          <w:szCs w:val="21"/>
          <w:highlight w:val="none"/>
          <w:shd w:val="clear" w:color="auto" w:fill="auto"/>
          <w:lang w:val="en-US" w:eastAsia="zh-CN" w:bidi="ar"/>
        </w:rPr>
        <w:t>案</w:t>
      </w:r>
      <w:bookmarkEnd w:id="33"/>
      <w:r>
        <w:rPr>
          <w:rFonts w:hint="eastAsia" w:ascii="Times New Roman" w:hAnsi="Times New Roman" w:eastAsia="宋体" w:cs="Times New Roman"/>
          <w:color w:val="auto"/>
          <w:spacing w:val="4"/>
          <w:kern w:val="2"/>
          <w:sz w:val="21"/>
          <w:szCs w:val="21"/>
          <w:highlight w:val="none"/>
          <w:shd w:val="clear" w:color="auto" w:fill="auto"/>
          <w:lang w:val="en-US" w:eastAsia="zh-CN" w:bidi="ar"/>
        </w:rPr>
        <w:t>实施电</w:t>
      </w:r>
      <w:bookmarkEnd w:id="32"/>
      <w:r>
        <w:rPr>
          <w:rFonts w:hint="eastAsia" w:ascii="Times New Roman" w:hAnsi="Times New Roman" w:eastAsia="宋体" w:cs="Times New Roman"/>
          <w:color w:val="auto"/>
          <w:spacing w:val="4"/>
          <w:kern w:val="2"/>
          <w:sz w:val="21"/>
          <w:szCs w:val="21"/>
          <w:highlight w:val="none"/>
          <w:shd w:val="clear" w:color="auto" w:fill="auto"/>
          <w:lang w:val="en-US" w:eastAsia="zh-CN" w:bidi="ar"/>
        </w:rPr>
        <w:t>梯维保，维保期间落实现场安全防护措施，保</w:t>
      </w:r>
      <w:bookmarkStart w:id="34" w:name="OLE_LINK36"/>
      <w:r>
        <w:rPr>
          <w:rFonts w:hint="eastAsia" w:ascii="Times New Roman" w:hAnsi="Times New Roman" w:eastAsia="宋体" w:cs="Times New Roman"/>
          <w:color w:val="auto"/>
          <w:spacing w:val="4"/>
          <w:kern w:val="2"/>
          <w:sz w:val="21"/>
          <w:szCs w:val="21"/>
          <w:highlight w:val="none"/>
          <w:shd w:val="clear" w:color="auto" w:fill="auto"/>
          <w:lang w:val="en-US" w:eastAsia="zh-CN" w:bidi="ar"/>
        </w:rPr>
        <w:t>证施工安</w:t>
      </w:r>
      <w:bookmarkEnd w:id="34"/>
      <w:r>
        <w:rPr>
          <w:rFonts w:hint="eastAsia" w:ascii="Times New Roman" w:hAnsi="Times New Roman" w:eastAsia="宋体" w:cs="Times New Roman"/>
          <w:color w:val="auto"/>
          <w:spacing w:val="4"/>
          <w:kern w:val="2"/>
          <w:sz w:val="21"/>
          <w:szCs w:val="21"/>
          <w:highlight w:val="none"/>
          <w:shd w:val="clear" w:color="auto" w:fill="auto"/>
          <w:lang w:val="en-US" w:eastAsia="zh-CN" w:bidi="ar"/>
        </w:rPr>
        <w:t>全，对</w:t>
      </w:r>
      <w:bookmarkStart w:id="35" w:name="OLE_LINK37"/>
      <w:r>
        <w:rPr>
          <w:rFonts w:hint="eastAsia" w:cs="Times New Roman"/>
          <w:color w:val="auto"/>
          <w:spacing w:val="4"/>
          <w:kern w:val="2"/>
          <w:sz w:val="21"/>
          <w:szCs w:val="21"/>
          <w:highlight w:val="none"/>
          <w:shd w:val="clear" w:color="auto" w:fill="auto"/>
          <w:lang w:val="en-US" w:eastAsia="zh-CN" w:bidi="ar"/>
        </w:rPr>
        <w:t>31</w:t>
      </w:r>
      <w:r>
        <w:rPr>
          <w:rFonts w:hint="eastAsia" w:ascii="Times New Roman" w:hAnsi="Times New Roman" w:eastAsia="宋体" w:cs="Times New Roman"/>
          <w:color w:val="auto"/>
          <w:spacing w:val="4"/>
          <w:kern w:val="2"/>
          <w:sz w:val="21"/>
          <w:szCs w:val="21"/>
          <w:highlight w:val="none"/>
          <w:shd w:val="clear" w:color="auto" w:fill="auto"/>
          <w:lang w:val="en-US" w:eastAsia="zh-CN" w:bidi="ar"/>
        </w:rPr>
        <w:t>台电梯进行日常维护保</w:t>
      </w:r>
      <w:bookmarkEnd w:id="35"/>
      <w:r>
        <w:rPr>
          <w:rFonts w:hint="eastAsia" w:ascii="Times New Roman" w:hAnsi="Times New Roman" w:eastAsia="宋体" w:cs="Times New Roman"/>
          <w:color w:val="auto"/>
          <w:spacing w:val="4"/>
          <w:kern w:val="2"/>
          <w:sz w:val="21"/>
          <w:szCs w:val="21"/>
          <w:highlight w:val="none"/>
          <w:shd w:val="clear" w:color="auto" w:fill="auto"/>
          <w:lang w:val="en-US" w:eastAsia="zh-CN" w:bidi="ar"/>
        </w:rPr>
        <w:t>养、紧急救援、零部件更换等；</w:t>
      </w:r>
    </w:p>
    <w:p w14:paraId="41BB728C">
      <w:pPr>
        <w:keepNext w:val="0"/>
        <w:keepLines w:val="0"/>
        <w:widowControl w:val="0"/>
        <w:suppressLineNumbers w:val="0"/>
        <w:spacing w:before="0" w:beforeAutospacing="0" w:after="0" w:afterAutospacing="0" w:line="360" w:lineRule="auto"/>
        <w:ind w:left="567" w:right="0" w:firstLine="218" w:firstLineChars="100"/>
        <w:jc w:val="both"/>
        <w:rPr>
          <w:rFonts w:hint="eastAsia" w:ascii="Times New Roman" w:hAnsi="Times New Roman" w:eastAsia="宋体" w:cs="Times New Roman"/>
          <w:color w:val="auto"/>
          <w:spacing w:val="4"/>
          <w:kern w:val="2"/>
          <w:sz w:val="21"/>
          <w:szCs w:val="21"/>
          <w:highlight w:val="none"/>
          <w:shd w:val="clear" w:color="auto" w:fill="auto"/>
          <w:lang w:val="en-US" w:eastAsia="zh-CN" w:bidi="ar"/>
        </w:rPr>
      </w:pPr>
      <w:r>
        <w:rPr>
          <w:rFonts w:hint="eastAsia" w:ascii="Times New Roman" w:hAnsi="Times New Roman" w:eastAsia="宋体" w:cs="Times New Roman"/>
          <w:color w:val="auto"/>
          <w:spacing w:val="4"/>
          <w:kern w:val="2"/>
          <w:sz w:val="21"/>
          <w:szCs w:val="21"/>
          <w:highlight w:val="none"/>
          <w:shd w:val="clear" w:color="auto" w:fill="auto"/>
          <w:lang w:val="en-US" w:eastAsia="zh-CN" w:bidi="ar"/>
        </w:rPr>
        <w:t>2、按照国家有关安全技术规范的要求，制定应急措施和救援预案。配合</w:t>
      </w:r>
      <w:bookmarkStart w:id="36" w:name="OLE_LINK38"/>
      <w:r>
        <w:rPr>
          <w:rFonts w:hint="eastAsia" w:ascii="Times New Roman" w:hAnsi="Times New Roman" w:eastAsia="宋体" w:cs="Times New Roman"/>
          <w:color w:val="auto"/>
          <w:spacing w:val="4"/>
          <w:kern w:val="2"/>
          <w:sz w:val="21"/>
          <w:szCs w:val="21"/>
          <w:highlight w:val="none"/>
          <w:shd w:val="clear" w:color="auto" w:fill="auto"/>
          <w:lang w:val="en-US" w:eastAsia="zh-CN" w:bidi="ar"/>
        </w:rPr>
        <w:t>采</w:t>
      </w:r>
      <w:bookmarkEnd w:id="36"/>
      <w:r>
        <w:rPr>
          <w:rFonts w:hint="eastAsia" w:ascii="Times New Roman" w:hAnsi="Times New Roman" w:eastAsia="宋体" w:cs="Times New Roman"/>
          <w:color w:val="auto"/>
          <w:spacing w:val="4"/>
          <w:kern w:val="2"/>
          <w:sz w:val="21"/>
          <w:szCs w:val="21"/>
          <w:highlight w:val="none"/>
          <w:shd w:val="clear" w:color="auto" w:fill="auto"/>
          <w:lang w:val="en-US" w:eastAsia="zh-CN" w:bidi="ar"/>
        </w:rPr>
        <w:t>购人进行应急演练；</w:t>
      </w:r>
    </w:p>
    <w:p w14:paraId="203BCBE0">
      <w:pPr>
        <w:keepNext w:val="0"/>
        <w:keepLines w:val="0"/>
        <w:widowControl w:val="0"/>
        <w:suppressLineNumbers w:val="0"/>
        <w:spacing w:before="0" w:beforeAutospacing="0" w:after="0" w:afterAutospacing="0" w:line="360" w:lineRule="auto"/>
        <w:ind w:left="567" w:right="0" w:firstLine="218" w:firstLineChars="100"/>
        <w:jc w:val="both"/>
        <w:rPr>
          <w:rFonts w:hint="eastAsia" w:ascii="Times New Roman" w:hAnsi="Times New Roman" w:eastAsia="宋体" w:cs="Times New Roman"/>
          <w:color w:val="auto"/>
          <w:spacing w:val="4"/>
          <w:kern w:val="2"/>
          <w:sz w:val="21"/>
          <w:szCs w:val="21"/>
          <w:highlight w:val="none"/>
          <w:shd w:val="clear" w:color="auto" w:fill="auto"/>
          <w:lang w:val="en-US" w:eastAsia="zh-CN" w:bidi="ar"/>
        </w:rPr>
      </w:pPr>
      <w:r>
        <w:rPr>
          <w:rFonts w:hint="eastAsia" w:ascii="Times New Roman" w:hAnsi="Times New Roman" w:eastAsia="宋体" w:cs="Times New Roman"/>
          <w:color w:val="auto"/>
          <w:spacing w:val="4"/>
          <w:kern w:val="2"/>
          <w:sz w:val="21"/>
          <w:szCs w:val="21"/>
          <w:highlight w:val="none"/>
          <w:shd w:val="clear" w:color="auto" w:fill="auto"/>
          <w:lang w:val="en-US" w:eastAsia="zh-CN" w:bidi="ar"/>
        </w:rPr>
        <w:t>3、对电梯发生的故障等情况，及时进行详细的记录，并经采购人安全管理人员签字；</w:t>
      </w:r>
    </w:p>
    <w:p w14:paraId="29F4EF98">
      <w:pPr>
        <w:keepNext w:val="0"/>
        <w:keepLines w:val="0"/>
        <w:widowControl w:val="0"/>
        <w:suppressLineNumbers w:val="0"/>
        <w:spacing w:before="0" w:beforeAutospacing="0" w:after="0" w:afterAutospacing="0" w:line="360" w:lineRule="auto"/>
        <w:ind w:left="567" w:right="0" w:firstLine="218" w:firstLineChars="100"/>
        <w:jc w:val="both"/>
        <w:rPr>
          <w:rFonts w:hint="eastAsia" w:ascii="Times New Roman" w:hAnsi="Times New Roman" w:eastAsia="宋体" w:cs="Times New Roman"/>
          <w:color w:val="auto"/>
          <w:spacing w:val="4"/>
          <w:kern w:val="2"/>
          <w:sz w:val="21"/>
          <w:szCs w:val="21"/>
          <w:highlight w:val="none"/>
          <w:shd w:val="clear" w:color="auto" w:fill="auto"/>
          <w:lang w:val="en-US" w:eastAsia="zh-CN" w:bidi="ar"/>
        </w:rPr>
      </w:pPr>
      <w:r>
        <w:rPr>
          <w:rFonts w:hint="eastAsia" w:ascii="Times New Roman" w:hAnsi="Times New Roman" w:eastAsia="宋体" w:cs="Times New Roman"/>
          <w:color w:val="auto"/>
          <w:spacing w:val="4"/>
          <w:kern w:val="2"/>
          <w:sz w:val="21"/>
          <w:szCs w:val="21"/>
          <w:highlight w:val="none"/>
          <w:shd w:val="clear" w:color="auto" w:fill="auto"/>
          <w:lang w:val="en-US" w:eastAsia="zh-CN" w:bidi="ar"/>
        </w:rPr>
        <w:t>4、建</w:t>
      </w:r>
      <w:bookmarkStart w:id="37" w:name="OLE_LINK39"/>
      <w:r>
        <w:rPr>
          <w:rFonts w:hint="eastAsia" w:ascii="Times New Roman" w:hAnsi="Times New Roman" w:eastAsia="宋体" w:cs="Times New Roman"/>
          <w:color w:val="auto"/>
          <w:spacing w:val="4"/>
          <w:kern w:val="2"/>
          <w:sz w:val="21"/>
          <w:szCs w:val="21"/>
          <w:highlight w:val="none"/>
          <w:shd w:val="clear" w:color="auto" w:fill="auto"/>
          <w:lang w:val="en-US" w:eastAsia="zh-CN" w:bidi="ar"/>
        </w:rPr>
        <w:t>立每台电梯的维保记录并经采购人安全管理人员签字</w:t>
      </w:r>
      <w:bookmarkEnd w:id="37"/>
      <w:r>
        <w:rPr>
          <w:rFonts w:hint="eastAsia" w:ascii="Times New Roman" w:hAnsi="Times New Roman" w:eastAsia="宋体" w:cs="Times New Roman"/>
          <w:color w:val="auto"/>
          <w:spacing w:val="4"/>
          <w:kern w:val="2"/>
          <w:sz w:val="21"/>
          <w:szCs w:val="21"/>
          <w:highlight w:val="none"/>
          <w:shd w:val="clear" w:color="auto" w:fill="auto"/>
          <w:lang w:val="en-US" w:eastAsia="zh-CN" w:bidi="ar"/>
        </w:rPr>
        <w:t>，及时归入电梯安全技术档案；</w:t>
      </w:r>
    </w:p>
    <w:p w14:paraId="4118051C">
      <w:pPr>
        <w:keepNext w:val="0"/>
        <w:keepLines w:val="0"/>
        <w:widowControl w:val="0"/>
        <w:suppressLineNumbers w:val="0"/>
        <w:spacing w:before="0" w:beforeAutospacing="0" w:after="0" w:afterAutospacing="0" w:line="360" w:lineRule="auto"/>
        <w:ind w:left="567" w:right="0" w:firstLine="218" w:firstLineChars="100"/>
        <w:jc w:val="both"/>
        <w:rPr>
          <w:rFonts w:hint="eastAsia" w:ascii="Times New Roman" w:hAnsi="Times New Roman" w:eastAsia="宋体" w:cs="Times New Roman"/>
          <w:color w:val="auto"/>
          <w:spacing w:val="4"/>
          <w:kern w:val="2"/>
          <w:sz w:val="21"/>
          <w:szCs w:val="21"/>
          <w:highlight w:val="none"/>
          <w:shd w:val="clear" w:color="auto" w:fill="auto"/>
          <w:lang w:val="en-US" w:eastAsia="zh-CN" w:bidi="ar"/>
        </w:rPr>
      </w:pPr>
      <w:r>
        <w:rPr>
          <w:rFonts w:hint="eastAsia" w:ascii="Times New Roman" w:hAnsi="Times New Roman" w:eastAsia="宋体" w:cs="Times New Roman"/>
          <w:color w:val="auto"/>
          <w:spacing w:val="4"/>
          <w:kern w:val="2"/>
          <w:sz w:val="21"/>
          <w:szCs w:val="21"/>
          <w:highlight w:val="none"/>
          <w:shd w:val="clear" w:color="auto" w:fill="auto"/>
          <w:lang w:val="en-US" w:eastAsia="zh-CN" w:bidi="ar"/>
        </w:rPr>
        <w:t>5、本项</w:t>
      </w:r>
      <w:bookmarkStart w:id="38" w:name="OLE_LINK40"/>
      <w:r>
        <w:rPr>
          <w:rFonts w:hint="eastAsia" w:ascii="Times New Roman" w:hAnsi="Times New Roman" w:eastAsia="宋体" w:cs="Times New Roman"/>
          <w:color w:val="auto"/>
          <w:spacing w:val="4"/>
          <w:kern w:val="2"/>
          <w:sz w:val="21"/>
          <w:szCs w:val="21"/>
          <w:highlight w:val="none"/>
          <w:shd w:val="clear" w:color="auto" w:fill="auto"/>
          <w:lang w:val="en-US" w:eastAsia="zh-CN" w:bidi="ar"/>
        </w:rPr>
        <w:t>目要求</w:t>
      </w:r>
      <w:bookmarkEnd w:id="38"/>
      <w:r>
        <w:rPr>
          <w:rFonts w:hint="eastAsia" w:ascii="Times New Roman" w:hAnsi="Times New Roman" w:eastAsia="宋体" w:cs="Times New Roman"/>
          <w:color w:val="auto"/>
          <w:spacing w:val="4"/>
          <w:kern w:val="2"/>
          <w:sz w:val="21"/>
          <w:szCs w:val="21"/>
          <w:highlight w:val="none"/>
          <w:shd w:val="clear" w:color="auto" w:fill="auto"/>
          <w:lang w:val="en-US" w:eastAsia="zh-CN" w:bidi="ar"/>
        </w:rPr>
        <w:t>驻场服务，在维保服务期间，若电梯发生故障需要紧急处</w:t>
      </w:r>
      <w:bookmarkStart w:id="39" w:name="OLE_LINK41"/>
      <w:r>
        <w:rPr>
          <w:rFonts w:hint="eastAsia" w:ascii="Times New Roman" w:hAnsi="Times New Roman" w:eastAsia="宋体" w:cs="Times New Roman"/>
          <w:color w:val="auto"/>
          <w:spacing w:val="4"/>
          <w:kern w:val="2"/>
          <w:sz w:val="21"/>
          <w:szCs w:val="21"/>
          <w:highlight w:val="none"/>
          <w:shd w:val="clear" w:color="auto" w:fill="auto"/>
          <w:lang w:val="en-US" w:eastAsia="zh-CN" w:bidi="ar"/>
        </w:rPr>
        <w:t>理</w:t>
      </w:r>
      <w:bookmarkEnd w:id="39"/>
      <w:r>
        <w:rPr>
          <w:rFonts w:hint="eastAsia" w:ascii="Times New Roman" w:hAnsi="Times New Roman" w:eastAsia="宋体" w:cs="Times New Roman"/>
          <w:color w:val="auto"/>
          <w:spacing w:val="4"/>
          <w:kern w:val="2"/>
          <w:sz w:val="21"/>
          <w:szCs w:val="21"/>
          <w:highlight w:val="none"/>
          <w:shd w:val="clear" w:color="auto" w:fill="auto"/>
          <w:lang w:val="en-US" w:eastAsia="zh-CN" w:bidi="ar"/>
        </w:rPr>
        <w:t>时，抵达时间不得超过</w:t>
      </w:r>
      <w:r>
        <w:rPr>
          <w:rFonts w:hint="eastAsia" w:ascii="Times New Roman" w:hAnsi="Times New Roman" w:eastAsia="宋体" w:cs="Times New Roman"/>
          <w:color w:val="FF0000"/>
          <w:spacing w:val="4"/>
          <w:kern w:val="2"/>
          <w:sz w:val="21"/>
          <w:szCs w:val="21"/>
          <w:highlight w:val="none"/>
          <w:shd w:val="clear" w:color="auto" w:fill="auto"/>
          <w:lang w:val="en-US" w:eastAsia="zh-CN" w:bidi="ar"/>
        </w:rPr>
        <w:t>20分钟</w:t>
      </w:r>
      <w:r>
        <w:rPr>
          <w:rFonts w:hint="eastAsia" w:ascii="Times New Roman" w:hAnsi="Times New Roman" w:eastAsia="宋体" w:cs="Times New Roman"/>
          <w:color w:val="auto"/>
          <w:spacing w:val="4"/>
          <w:kern w:val="2"/>
          <w:sz w:val="21"/>
          <w:szCs w:val="21"/>
          <w:highlight w:val="none"/>
          <w:shd w:val="clear" w:color="auto" w:fill="auto"/>
          <w:lang w:val="en-US" w:eastAsia="zh-CN" w:bidi="ar"/>
        </w:rPr>
        <w:t>；</w:t>
      </w:r>
    </w:p>
    <w:p w14:paraId="1E44FD52">
      <w:pPr>
        <w:keepNext w:val="0"/>
        <w:keepLines w:val="0"/>
        <w:widowControl w:val="0"/>
        <w:suppressLineNumbers w:val="0"/>
        <w:spacing w:before="0" w:beforeAutospacing="0" w:after="0" w:afterAutospacing="0" w:line="360" w:lineRule="auto"/>
        <w:ind w:left="567" w:right="0" w:firstLine="218" w:firstLineChars="100"/>
        <w:jc w:val="both"/>
        <w:rPr>
          <w:rFonts w:hint="eastAsia" w:ascii="Times New Roman" w:hAnsi="Times New Roman" w:eastAsia="宋体" w:cs="Times New Roman"/>
          <w:color w:val="auto"/>
          <w:spacing w:val="4"/>
          <w:kern w:val="2"/>
          <w:sz w:val="21"/>
          <w:szCs w:val="21"/>
          <w:highlight w:val="none"/>
          <w:shd w:val="clear" w:color="auto" w:fill="auto"/>
          <w:lang w:val="en-US" w:eastAsia="zh-CN" w:bidi="ar"/>
        </w:rPr>
      </w:pPr>
      <w:r>
        <w:rPr>
          <w:rFonts w:hint="eastAsia" w:ascii="Times New Roman" w:hAnsi="Times New Roman" w:eastAsia="宋体" w:cs="Times New Roman"/>
          <w:color w:val="auto"/>
          <w:spacing w:val="4"/>
          <w:kern w:val="2"/>
          <w:sz w:val="21"/>
          <w:szCs w:val="21"/>
          <w:highlight w:val="none"/>
          <w:shd w:val="clear" w:color="auto" w:fill="auto"/>
          <w:lang w:val="en-US" w:eastAsia="zh-CN" w:bidi="ar"/>
        </w:rPr>
        <w:t>6、电梯维保中，需要更换电梯零部件时，500元以内的配件由电梯维保服务公司免费更换；</w:t>
      </w:r>
    </w:p>
    <w:p w14:paraId="626C45C4">
      <w:pPr>
        <w:keepNext w:val="0"/>
        <w:keepLines w:val="0"/>
        <w:widowControl w:val="0"/>
        <w:suppressLineNumbers w:val="0"/>
        <w:spacing w:before="0" w:beforeAutospacing="0" w:after="0" w:afterAutospacing="0" w:line="360" w:lineRule="auto"/>
        <w:ind w:left="567" w:right="0" w:firstLine="218" w:firstLineChars="100"/>
        <w:jc w:val="both"/>
        <w:rPr>
          <w:rFonts w:hint="eastAsia" w:ascii="Times New Roman" w:hAnsi="Times New Roman" w:eastAsia="宋体" w:cs="Times New Roman"/>
          <w:color w:val="auto"/>
          <w:spacing w:val="4"/>
          <w:kern w:val="2"/>
          <w:sz w:val="21"/>
          <w:szCs w:val="21"/>
          <w:highlight w:val="none"/>
          <w:shd w:val="clear" w:color="auto" w:fill="auto"/>
          <w:lang w:val="en-US" w:eastAsia="zh-CN" w:bidi="ar"/>
        </w:rPr>
      </w:pPr>
      <w:r>
        <w:rPr>
          <w:rFonts w:hint="eastAsia" w:ascii="Times New Roman" w:hAnsi="Times New Roman" w:eastAsia="宋体" w:cs="Times New Roman"/>
          <w:color w:val="auto"/>
          <w:spacing w:val="4"/>
          <w:kern w:val="2"/>
          <w:sz w:val="21"/>
          <w:szCs w:val="21"/>
          <w:highlight w:val="none"/>
          <w:shd w:val="clear" w:color="auto" w:fill="auto"/>
          <w:lang w:val="en-US" w:eastAsia="zh-CN" w:bidi="ar"/>
        </w:rPr>
        <w:t>7、对承担维保的作业人员进行安全教育与培训，按照特种设备作业人员考核要求，组织取得相应的《特种设备作业人员证》，培训和考核记录存档备查，作业人员</w:t>
      </w:r>
      <w:bookmarkStart w:id="40" w:name="OLE_LINK42"/>
      <w:r>
        <w:rPr>
          <w:rFonts w:hint="eastAsia" w:ascii="Times New Roman" w:hAnsi="Times New Roman" w:eastAsia="宋体" w:cs="Times New Roman"/>
          <w:color w:val="auto"/>
          <w:spacing w:val="4"/>
          <w:kern w:val="2"/>
          <w:sz w:val="21"/>
          <w:szCs w:val="21"/>
          <w:highlight w:val="none"/>
          <w:shd w:val="clear" w:color="auto" w:fill="auto"/>
          <w:lang w:val="en-US" w:eastAsia="zh-CN" w:bidi="ar"/>
        </w:rPr>
        <w:t>必须持证上岗，安全作业，供应商应为其工作人员购买社保、商业保险，以为</w:t>
      </w:r>
      <w:bookmarkEnd w:id="40"/>
      <w:r>
        <w:rPr>
          <w:rFonts w:hint="eastAsia" w:ascii="Times New Roman" w:hAnsi="Times New Roman" w:eastAsia="宋体" w:cs="Times New Roman"/>
          <w:color w:val="auto"/>
          <w:spacing w:val="4"/>
          <w:kern w:val="2"/>
          <w:sz w:val="21"/>
          <w:szCs w:val="21"/>
          <w:highlight w:val="none"/>
          <w:shd w:val="clear" w:color="auto" w:fill="auto"/>
          <w:lang w:val="en-US" w:eastAsia="zh-CN" w:bidi="ar"/>
        </w:rPr>
        <w:t>工作人员安全提供必要的保障；</w:t>
      </w:r>
    </w:p>
    <w:p w14:paraId="41297136">
      <w:pPr>
        <w:keepNext w:val="0"/>
        <w:keepLines w:val="0"/>
        <w:widowControl w:val="0"/>
        <w:suppressLineNumbers w:val="0"/>
        <w:spacing w:before="0" w:beforeAutospacing="0" w:after="0" w:afterAutospacing="0" w:line="360" w:lineRule="auto"/>
        <w:ind w:left="567" w:right="0" w:firstLine="218" w:firstLineChars="100"/>
        <w:jc w:val="both"/>
        <w:rPr>
          <w:rFonts w:hint="eastAsia" w:ascii="Times New Roman" w:hAnsi="Times New Roman" w:eastAsia="宋体" w:cs="Times New Roman"/>
          <w:color w:val="auto"/>
          <w:spacing w:val="4"/>
          <w:kern w:val="2"/>
          <w:sz w:val="21"/>
          <w:szCs w:val="21"/>
          <w:highlight w:val="none"/>
          <w:shd w:val="clear" w:color="auto" w:fill="auto"/>
          <w:lang w:val="en-US" w:eastAsia="zh-CN" w:bidi="ar"/>
        </w:rPr>
      </w:pPr>
      <w:r>
        <w:rPr>
          <w:rFonts w:hint="eastAsia" w:ascii="Times New Roman" w:hAnsi="Times New Roman" w:eastAsia="宋体" w:cs="Times New Roman"/>
          <w:color w:val="auto"/>
          <w:spacing w:val="4"/>
          <w:kern w:val="2"/>
          <w:sz w:val="21"/>
          <w:szCs w:val="21"/>
          <w:highlight w:val="none"/>
          <w:shd w:val="clear" w:color="auto" w:fill="auto"/>
          <w:lang w:val="en-US" w:eastAsia="zh-CN" w:bidi="ar"/>
        </w:rPr>
        <w:t>8、每年度</w:t>
      </w:r>
      <w:bookmarkStart w:id="41" w:name="OLE_LINK43"/>
      <w:r>
        <w:rPr>
          <w:rFonts w:hint="eastAsia" w:ascii="Times New Roman" w:hAnsi="Times New Roman" w:eastAsia="宋体" w:cs="Times New Roman"/>
          <w:color w:val="auto"/>
          <w:spacing w:val="4"/>
          <w:kern w:val="2"/>
          <w:sz w:val="21"/>
          <w:szCs w:val="21"/>
          <w:highlight w:val="none"/>
          <w:shd w:val="clear" w:color="auto" w:fill="auto"/>
          <w:lang w:val="en-US" w:eastAsia="zh-CN" w:bidi="ar"/>
        </w:rPr>
        <w:t>至少进行一次自行</w:t>
      </w:r>
      <w:bookmarkEnd w:id="41"/>
      <w:r>
        <w:rPr>
          <w:rFonts w:hint="eastAsia" w:ascii="Times New Roman" w:hAnsi="Times New Roman" w:eastAsia="宋体" w:cs="Times New Roman"/>
          <w:color w:val="auto"/>
          <w:spacing w:val="4"/>
          <w:kern w:val="2"/>
          <w:sz w:val="21"/>
          <w:szCs w:val="21"/>
          <w:highlight w:val="none"/>
          <w:shd w:val="clear" w:color="auto" w:fill="auto"/>
          <w:lang w:val="en-US" w:eastAsia="zh-CN" w:bidi="ar"/>
        </w:rPr>
        <w:t>检查，自行</w:t>
      </w:r>
      <w:bookmarkStart w:id="42" w:name="OLE_LINK44"/>
      <w:r>
        <w:rPr>
          <w:rFonts w:hint="eastAsia" w:ascii="Times New Roman" w:hAnsi="Times New Roman" w:eastAsia="宋体" w:cs="Times New Roman"/>
          <w:color w:val="auto"/>
          <w:spacing w:val="4"/>
          <w:kern w:val="2"/>
          <w:sz w:val="21"/>
          <w:szCs w:val="21"/>
          <w:highlight w:val="none"/>
          <w:shd w:val="clear" w:color="auto" w:fill="auto"/>
          <w:lang w:val="en-US" w:eastAsia="zh-CN" w:bidi="ar"/>
        </w:rPr>
        <w:t>检查在特种设备检验机构进行定</w:t>
      </w:r>
      <w:bookmarkEnd w:id="42"/>
      <w:r>
        <w:rPr>
          <w:rFonts w:hint="eastAsia" w:ascii="Times New Roman" w:hAnsi="Times New Roman" w:eastAsia="宋体" w:cs="Times New Roman"/>
          <w:color w:val="auto"/>
          <w:spacing w:val="4"/>
          <w:kern w:val="2"/>
          <w:sz w:val="21"/>
          <w:szCs w:val="21"/>
          <w:highlight w:val="none"/>
          <w:shd w:val="clear" w:color="auto" w:fill="auto"/>
          <w:lang w:val="en-US" w:eastAsia="zh-CN" w:bidi="ar"/>
        </w:rPr>
        <w:t>期检验之前进行，自行检查项目及其内容根据使用状况确定，但是不少于《电梯维护保养规则》（TSG T5002-2017）年度</w:t>
      </w:r>
      <w:bookmarkStart w:id="43" w:name="OLE_LINK45"/>
      <w:r>
        <w:rPr>
          <w:rFonts w:hint="eastAsia" w:ascii="Times New Roman" w:hAnsi="Times New Roman" w:eastAsia="宋体" w:cs="Times New Roman"/>
          <w:color w:val="auto"/>
          <w:spacing w:val="4"/>
          <w:kern w:val="2"/>
          <w:sz w:val="21"/>
          <w:szCs w:val="21"/>
          <w:highlight w:val="none"/>
          <w:shd w:val="clear" w:color="auto" w:fill="auto"/>
          <w:lang w:val="en-US" w:eastAsia="zh-CN" w:bidi="ar"/>
        </w:rPr>
        <w:t>维保和电梯定期检验规定的项目及其内容，</w:t>
      </w:r>
      <w:bookmarkEnd w:id="43"/>
      <w:r>
        <w:rPr>
          <w:rFonts w:hint="eastAsia" w:ascii="Times New Roman" w:hAnsi="Times New Roman" w:eastAsia="宋体" w:cs="Times New Roman"/>
          <w:color w:val="auto"/>
          <w:spacing w:val="4"/>
          <w:kern w:val="2"/>
          <w:sz w:val="21"/>
          <w:szCs w:val="21"/>
          <w:highlight w:val="none"/>
          <w:shd w:val="clear" w:color="auto" w:fill="auto"/>
          <w:lang w:val="en-US" w:eastAsia="zh-CN" w:bidi="ar"/>
        </w:rPr>
        <w:t>由于供应商原因导致电梯复检产生的费用由乙方承担；</w:t>
      </w:r>
    </w:p>
    <w:p w14:paraId="20B65B05">
      <w:pPr>
        <w:keepNext w:val="0"/>
        <w:keepLines w:val="0"/>
        <w:widowControl w:val="0"/>
        <w:suppressLineNumbers w:val="0"/>
        <w:spacing w:before="0" w:beforeAutospacing="0" w:after="0" w:afterAutospacing="0" w:line="360" w:lineRule="auto"/>
        <w:ind w:left="567" w:right="0" w:firstLine="218" w:firstLineChars="100"/>
        <w:jc w:val="both"/>
        <w:rPr>
          <w:rFonts w:hint="eastAsia" w:ascii="Times New Roman" w:hAnsi="Times New Roman" w:eastAsia="宋体" w:cs="Times New Roman"/>
          <w:color w:val="auto"/>
          <w:spacing w:val="4"/>
          <w:kern w:val="2"/>
          <w:sz w:val="21"/>
          <w:szCs w:val="21"/>
          <w:highlight w:val="none"/>
          <w:shd w:val="clear" w:color="auto" w:fill="auto"/>
          <w:lang w:val="en-US" w:eastAsia="zh-CN" w:bidi="ar"/>
        </w:rPr>
      </w:pPr>
      <w:r>
        <w:rPr>
          <w:rFonts w:hint="eastAsia" w:ascii="Times New Roman" w:hAnsi="Times New Roman" w:eastAsia="宋体" w:cs="Times New Roman"/>
          <w:color w:val="auto"/>
          <w:spacing w:val="4"/>
          <w:kern w:val="2"/>
          <w:sz w:val="21"/>
          <w:szCs w:val="21"/>
          <w:highlight w:val="none"/>
          <w:shd w:val="clear" w:color="auto" w:fill="auto"/>
          <w:lang w:val="en-US" w:eastAsia="zh-CN" w:bidi="ar"/>
        </w:rPr>
        <w:t>9、供应商安排维保人员配合特种设备检验机构进行电梯的定期检验或者检测工作，负责合同周期内一年一次的定期检验工作；</w:t>
      </w:r>
    </w:p>
    <w:p w14:paraId="7E949F7E">
      <w:pPr>
        <w:keepNext w:val="0"/>
        <w:keepLines w:val="0"/>
        <w:widowControl w:val="0"/>
        <w:suppressLineNumbers w:val="0"/>
        <w:spacing w:before="0" w:beforeAutospacing="0" w:after="0" w:afterAutospacing="0" w:line="360" w:lineRule="auto"/>
        <w:ind w:left="567" w:right="0" w:firstLine="218" w:firstLineChars="100"/>
        <w:jc w:val="both"/>
        <w:rPr>
          <w:rFonts w:hint="eastAsia" w:ascii="Times New Roman" w:hAnsi="Times New Roman" w:eastAsia="宋体" w:cs="Times New Roman"/>
          <w:color w:val="auto"/>
          <w:spacing w:val="4"/>
          <w:kern w:val="2"/>
          <w:sz w:val="21"/>
          <w:szCs w:val="21"/>
          <w:highlight w:val="none"/>
          <w:shd w:val="clear" w:color="auto" w:fill="auto"/>
          <w:lang w:val="en-US" w:eastAsia="zh-CN" w:bidi="ar"/>
        </w:rPr>
      </w:pPr>
      <w:r>
        <w:rPr>
          <w:rFonts w:hint="eastAsia" w:ascii="Times New Roman" w:hAnsi="Times New Roman" w:eastAsia="宋体" w:cs="Times New Roman"/>
          <w:color w:val="auto"/>
          <w:spacing w:val="4"/>
          <w:kern w:val="2"/>
          <w:sz w:val="21"/>
          <w:szCs w:val="21"/>
          <w:highlight w:val="none"/>
          <w:shd w:val="clear" w:color="auto" w:fill="auto"/>
          <w:lang w:val="en-US" w:eastAsia="zh-CN" w:bidi="ar"/>
        </w:rPr>
        <w:t>10、在维保过程中，发现</w:t>
      </w:r>
      <w:bookmarkStart w:id="44" w:name="OLE_LINK46"/>
      <w:r>
        <w:rPr>
          <w:rFonts w:hint="eastAsia" w:ascii="Times New Roman" w:hAnsi="Times New Roman" w:eastAsia="宋体" w:cs="Times New Roman"/>
          <w:color w:val="auto"/>
          <w:spacing w:val="4"/>
          <w:kern w:val="2"/>
          <w:sz w:val="21"/>
          <w:szCs w:val="21"/>
          <w:highlight w:val="none"/>
          <w:shd w:val="clear" w:color="auto" w:fill="auto"/>
          <w:lang w:val="en-US" w:eastAsia="zh-CN" w:bidi="ar"/>
        </w:rPr>
        <w:t>事故隐患及时告知电梯使用</w:t>
      </w:r>
      <w:bookmarkEnd w:id="44"/>
      <w:r>
        <w:rPr>
          <w:rFonts w:hint="eastAsia" w:ascii="Times New Roman" w:hAnsi="Times New Roman" w:eastAsia="宋体" w:cs="Times New Roman"/>
          <w:color w:val="auto"/>
          <w:spacing w:val="4"/>
          <w:kern w:val="2"/>
          <w:sz w:val="21"/>
          <w:szCs w:val="21"/>
          <w:highlight w:val="none"/>
          <w:shd w:val="clear" w:color="auto" w:fill="auto"/>
          <w:lang w:val="en-US" w:eastAsia="zh-CN" w:bidi="ar"/>
        </w:rPr>
        <w:t>单位；发</w:t>
      </w:r>
      <w:bookmarkStart w:id="45" w:name="OLE_LINK47"/>
      <w:r>
        <w:rPr>
          <w:rFonts w:hint="eastAsia" w:ascii="Times New Roman" w:hAnsi="Times New Roman" w:eastAsia="宋体" w:cs="Times New Roman"/>
          <w:color w:val="auto"/>
          <w:spacing w:val="4"/>
          <w:kern w:val="2"/>
          <w:sz w:val="21"/>
          <w:szCs w:val="21"/>
          <w:highlight w:val="none"/>
          <w:shd w:val="clear" w:color="auto" w:fill="auto"/>
          <w:lang w:val="en-US" w:eastAsia="zh-CN" w:bidi="ar"/>
        </w:rPr>
        <w:t>现严重事故隐</w:t>
      </w:r>
      <w:bookmarkEnd w:id="45"/>
      <w:r>
        <w:rPr>
          <w:rFonts w:hint="eastAsia" w:ascii="Times New Roman" w:hAnsi="Times New Roman" w:eastAsia="宋体" w:cs="Times New Roman"/>
          <w:color w:val="auto"/>
          <w:spacing w:val="4"/>
          <w:kern w:val="2"/>
          <w:sz w:val="21"/>
          <w:szCs w:val="21"/>
          <w:highlight w:val="none"/>
          <w:shd w:val="clear" w:color="auto" w:fill="auto"/>
          <w:lang w:val="en-US" w:eastAsia="zh-CN" w:bidi="ar"/>
        </w:rPr>
        <w:t>患，及时向当地特种设备安全监督管理部门报告；</w:t>
      </w:r>
    </w:p>
    <w:p w14:paraId="6A830386">
      <w:pPr>
        <w:keepNext w:val="0"/>
        <w:keepLines w:val="0"/>
        <w:widowControl w:val="0"/>
        <w:suppressLineNumbers w:val="0"/>
        <w:spacing w:before="0" w:beforeAutospacing="0" w:after="0" w:afterAutospacing="0" w:line="360" w:lineRule="auto"/>
        <w:ind w:left="567" w:right="0" w:firstLine="218" w:firstLineChars="100"/>
        <w:jc w:val="both"/>
        <w:rPr>
          <w:rFonts w:hint="eastAsia" w:ascii="Times New Roman" w:hAnsi="Times New Roman" w:eastAsia="宋体" w:cs="Times New Roman"/>
          <w:color w:val="auto"/>
          <w:spacing w:val="4"/>
          <w:kern w:val="2"/>
          <w:sz w:val="21"/>
          <w:szCs w:val="21"/>
          <w:highlight w:val="none"/>
          <w:shd w:val="clear" w:color="auto" w:fill="auto"/>
          <w:lang w:val="en-US" w:eastAsia="zh-CN" w:bidi="ar"/>
        </w:rPr>
      </w:pPr>
      <w:r>
        <w:rPr>
          <w:rFonts w:hint="eastAsia" w:ascii="Times New Roman" w:hAnsi="Times New Roman" w:eastAsia="宋体" w:cs="Times New Roman"/>
          <w:color w:val="auto"/>
          <w:spacing w:val="4"/>
          <w:kern w:val="2"/>
          <w:sz w:val="21"/>
          <w:szCs w:val="21"/>
          <w:highlight w:val="none"/>
          <w:shd w:val="clear" w:color="auto" w:fill="auto"/>
          <w:lang w:val="en-US" w:eastAsia="zh-CN" w:bidi="ar"/>
        </w:rPr>
        <w:t>11、在维保过程中，发现电梯损坏严重，可能危及乘客安全或对电梯造成更大的损害时，供应商有权立即中止该电梯的运行，但必须及时向采购人报告故障原因、可能造成的危险及修理方案、修理时间。供应商有义务按</w:t>
      </w:r>
      <w:bookmarkStart w:id="46" w:name="OLE_LINK48"/>
      <w:r>
        <w:rPr>
          <w:rFonts w:hint="eastAsia" w:ascii="Times New Roman" w:hAnsi="Times New Roman" w:eastAsia="宋体" w:cs="Times New Roman"/>
          <w:color w:val="auto"/>
          <w:spacing w:val="4"/>
          <w:kern w:val="2"/>
          <w:sz w:val="21"/>
          <w:szCs w:val="21"/>
          <w:highlight w:val="none"/>
          <w:shd w:val="clear" w:color="auto" w:fill="auto"/>
          <w:lang w:val="en-US" w:eastAsia="zh-CN" w:bidi="ar"/>
        </w:rPr>
        <w:t>双方约定的修理方</w:t>
      </w:r>
      <w:bookmarkEnd w:id="46"/>
      <w:r>
        <w:rPr>
          <w:rFonts w:hint="eastAsia" w:ascii="Times New Roman" w:hAnsi="Times New Roman" w:eastAsia="宋体" w:cs="Times New Roman"/>
          <w:color w:val="auto"/>
          <w:spacing w:val="4"/>
          <w:kern w:val="2"/>
          <w:sz w:val="21"/>
          <w:szCs w:val="21"/>
          <w:highlight w:val="none"/>
          <w:shd w:val="clear" w:color="auto" w:fill="auto"/>
          <w:lang w:val="en-US" w:eastAsia="zh-CN" w:bidi="ar"/>
        </w:rPr>
        <w:t>案尽快恢复电梯的正常运行；</w:t>
      </w:r>
    </w:p>
    <w:p w14:paraId="36793C42">
      <w:pPr>
        <w:keepNext w:val="0"/>
        <w:keepLines w:val="0"/>
        <w:widowControl w:val="0"/>
        <w:suppressLineNumbers w:val="0"/>
        <w:spacing w:before="0" w:beforeAutospacing="0" w:after="0" w:afterAutospacing="0" w:line="360" w:lineRule="auto"/>
        <w:ind w:left="567" w:right="0" w:firstLine="218" w:firstLineChars="100"/>
        <w:jc w:val="both"/>
        <w:rPr>
          <w:rFonts w:hint="eastAsia" w:ascii="Times New Roman" w:hAnsi="Times New Roman" w:eastAsia="宋体" w:cs="Times New Roman"/>
          <w:color w:val="auto"/>
          <w:spacing w:val="4"/>
          <w:kern w:val="2"/>
          <w:sz w:val="21"/>
          <w:szCs w:val="21"/>
          <w:highlight w:val="none"/>
          <w:shd w:val="clear" w:color="auto" w:fill="auto"/>
          <w:lang w:val="en-US" w:eastAsia="zh-CN" w:bidi="ar"/>
        </w:rPr>
      </w:pPr>
      <w:r>
        <w:rPr>
          <w:rFonts w:hint="eastAsia" w:ascii="Times New Roman" w:hAnsi="Times New Roman" w:eastAsia="宋体" w:cs="Times New Roman"/>
          <w:color w:val="auto"/>
          <w:spacing w:val="4"/>
          <w:kern w:val="2"/>
          <w:sz w:val="21"/>
          <w:szCs w:val="21"/>
          <w:highlight w:val="none"/>
          <w:shd w:val="clear" w:color="auto" w:fill="auto"/>
          <w:lang w:val="en-US" w:eastAsia="zh-CN" w:bidi="ar"/>
        </w:rPr>
        <w:t>12、配合采购人保持电梯轿厢</w:t>
      </w:r>
      <w:r>
        <w:rPr>
          <w:rFonts w:hint="eastAsia" w:cs="Times New Roman"/>
          <w:color w:val="auto"/>
          <w:spacing w:val="4"/>
          <w:kern w:val="2"/>
          <w:sz w:val="21"/>
          <w:szCs w:val="21"/>
          <w:highlight w:val="none"/>
          <w:shd w:val="clear" w:color="auto" w:fill="auto"/>
          <w:lang w:val="en-US" w:eastAsia="zh-CN" w:bidi="ar"/>
        </w:rPr>
        <w:t>、</w:t>
      </w:r>
      <w:r>
        <w:rPr>
          <w:rFonts w:hint="eastAsia" w:ascii="Times New Roman" w:hAnsi="Times New Roman" w:eastAsia="宋体" w:cs="Times New Roman"/>
          <w:color w:val="auto"/>
          <w:spacing w:val="4"/>
          <w:kern w:val="2"/>
          <w:sz w:val="21"/>
          <w:szCs w:val="21"/>
          <w:highlight w:val="none"/>
          <w:shd w:val="clear" w:color="auto" w:fill="auto"/>
          <w:lang w:val="en-US" w:eastAsia="zh-CN" w:bidi="ar"/>
        </w:rPr>
        <w:t>机房</w:t>
      </w:r>
      <w:r>
        <w:rPr>
          <w:rFonts w:hint="eastAsia" w:cs="Times New Roman"/>
          <w:color w:val="auto"/>
          <w:spacing w:val="4"/>
          <w:kern w:val="2"/>
          <w:sz w:val="21"/>
          <w:szCs w:val="21"/>
          <w:highlight w:val="none"/>
          <w:shd w:val="clear" w:color="auto" w:fill="auto"/>
          <w:lang w:val="en-US" w:eastAsia="zh-CN" w:bidi="ar"/>
        </w:rPr>
        <w:t>、</w:t>
      </w:r>
      <w:r>
        <w:rPr>
          <w:rFonts w:hint="eastAsia" w:ascii="Times New Roman" w:hAnsi="Times New Roman" w:eastAsia="宋体" w:cs="Times New Roman"/>
          <w:color w:val="auto"/>
          <w:spacing w:val="4"/>
          <w:kern w:val="2"/>
          <w:sz w:val="21"/>
          <w:szCs w:val="21"/>
          <w:highlight w:val="none"/>
          <w:shd w:val="clear" w:color="auto" w:fill="auto"/>
          <w:lang w:val="en-US" w:eastAsia="zh-CN" w:bidi="ar"/>
        </w:rPr>
        <w:t>厅轿门</w:t>
      </w:r>
      <w:r>
        <w:rPr>
          <w:rFonts w:hint="eastAsia" w:cs="Times New Roman"/>
          <w:color w:val="auto"/>
          <w:spacing w:val="4"/>
          <w:kern w:val="2"/>
          <w:sz w:val="21"/>
          <w:szCs w:val="21"/>
          <w:highlight w:val="none"/>
          <w:shd w:val="clear" w:color="auto" w:fill="auto"/>
          <w:lang w:val="en-US" w:eastAsia="zh-CN" w:bidi="ar"/>
        </w:rPr>
        <w:t>、</w:t>
      </w:r>
      <w:r>
        <w:rPr>
          <w:rFonts w:hint="eastAsia" w:ascii="Times New Roman" w:hAnsi="Times New Roman" w:eastAsia="宋体" w:cs="Times New Roman"/>
          <w:color w:val="auto"/>
          <w:spacing w:val="4"/>
          <w:kern w:val="2"/>
          <w:sz w:val="21"/>
          <w:szCs w:val="21"/>
          <w:highlight w:val="none"/>
          <w:shd w:val="clear" w:color="auto" w:fill="auto"/>
          <w:lang w:val="en-US" w:eastAsia="zh-CN" w:bidi="ar"/>
        </w:rPr>
        <w:t>厅、轿门地坎等的清洁；</w:t>
      </w:r>
    </w:p>
    <w:p w14:paraId="00130018">
      <w:pPr>
        <w:keepNext w:val="0"/>
        <w:keepLines w:val="0"/>
        <w:widowControl w:val="0"/>
        <w:suppressLineNumbers w:val="0"/>
        <w:spacing w:before="0" w:beforeAutospacing="0" w:after="0" w:afterAutospacing="0" w:line="360" w:lineRule="auto"/>
        <w:ind w:left="567" w:right="0" w:firstLine="218" w:firstLineChars="100"/>
        <w:jc w:val="both"/>
        <w:rPr>
          <w:rFonts w:hint="eastAsia" w:ascii="Times New Roman" w:hAnsi="Times New Roman" w:eastAsia="宋体" w:cs="Times New Roman"/>
          <w:color w:val="auto"/>
          <w:spacing w:val="4"/>
          <w:kern w:val="2"/>
          <w:sz w:val="21"/>
          <w:szCs w:val="21"/>
          <w:highlight w:val="none"/>
          <w:shd w:val="clear" w:color="auto" w:fill="auto"/>
          <w:lang w:val="en-US" w:eastAsia="zh-CN" w:bidi="ar"/>
        </w:rPr>
      </w:pPr>
      <w:r>
        <w:rPr>
          <w:rFonts w:hint="eastAsia" w:ascii="Times New Roman" w:hAnsi="Times New Roman" w:eastAsia="宋体" w:cs="Times New Roman"/>
          <w:color w:val="auto"/>
          <w:spacing w:val="4"/>
          <w:kern w:val="2"/>
          <w:sz w:val="21"/>
          <w:szCs w:val="21"/>
          <w:highlight w:val="none"/>
          <w:shd w:val="clear" w:color="auto" w:fill="auto"/>
          <w:lang w:val="en-US" w:eastAsia="zh-CN" w:bidi="ar"/>
        </w:rPr>
        <w:t>13、根据采购人电梯的具体状况储存合理数量的备品备件，以进行必要的更换。因损</w:t>
      </w:r>
      <w:bookmarkStart w:id="47" w:name="OLE_LINK49"/>
      <w:r>
        <w:rPr>
          <w:rFonts w:hint="eastAsia" w:ascii="Times New Roman" w:hAnsi="Times New Roman" w:eastAsia="宋体" w:cs="Times New Roman"/>
          <w:color w:val="auto"/>
          <w:spacing w:val="4"/>
          <w:kern w:val="2"/>
          <w:sz w:val="21"/>
          <w:szCs w:val="21"/>
          <w:highlight w:val="none"/>
          <w:shd w:val="clear" w:color="auto" w:fill="auto"/>
          <w:lang w:val="en-US" w:eastAsia="zh-CN" w:bidi="ar"/>
        </w:rPr>
        <w:t>坏而被更换的零</w:t>
      </w:r>
      <w:bookmarkEnd w:id="47"/>
      <w:r>
        <w:rPr>
          <w:rFonts w:hint="eastAsia" w:ascii="Times New Roman" w:hAnsi="Times New Roman" w:eastAsia="宋体" w:cs="Times New Roman"/>
          <w:color w:val="auto"/>
          <w:spacing w:val="4"/>
          <w:kern w:val="2"/>
          <w:sz w:val="21"/>
          <w:szCs w:val="21"/>
          <w:highlight w:val="none"/>
          <w:shd w:val="clear" w:color="auto" w:fill="auto"/>
          <w:lang w:val="en-US" w:eastAsia="zh-CN" w:bidi="ar"/>
        </w:rPr>
        <w:t>部件，归承担零部件费用的一方所有；</w:t>
      </w:r>
    </w:p>
    <w:p w14:paraId="05B05BE1">
      <w:pPr>
        <w:keepNext w:val="0"/>
        <w:keepLines w:val="0"/>
        <w:widowControl w:val="0"/>
        <w:suppressLineNumbers w:val="0"/>
        <w:spacing w:before="0" w:beforeAutospacing="0" w:after="0" w:afterAutospacing="0" w:line="360" w:lineRule="auto"/>
        <w:ind w:left="567" w:right="0" w:firstLine="218" w:firstLineChars="100"/>
        <w:jc w:val="both"/>
        <w:rPr>
          <w:rFonts w:hint="eastAsia"/>
          <w:lang w:val="en-US" w:eastAsia="zh-CN"/>
        </w:rPr>
      </w:pPr>
      <w:r>
        <w:rPr>
          <w:rFonts w:hint="eastAsia" w:ascii="Times New Roman" w:hAnsi="Times New Roman" w:eastAsia="宋体" w:cs="Times New Roman"/>
          <w:color w:val="auto"/>
          <w:spacing w:val="4"/>
          <w:kern w:val="2"/>
          <w:sz w:val="21"/>
          <w:szCs w:val="21"/>
          <w:highlight w:val="none"/>
          <w:shd w:val="clear" w:color="auto" w:fill="auto"/>
          <w:lang w:val="en-US" w:eastAsia="zh-CN" w:bidi="ar"/>
        </w:rPr>
        <w:t>14、供应商应承担国家规定需维保单位承担的其它工作。</w:t>
      </w:r>
    </w:p>
    <w:p w14:paraId="3D515255">
      <w:pPr>
        <w:keepNext w:val="0"/>
        <w:keepLines w:val="0"/>
        <w:pageBreakBefore w:val="0"/>
        <w:widowControl w:val="0"/>
        <w:kinsoku/>
        <w:wordWrap/>
        <w:overflowPunct/>
        <w:topLinePunct w:val="0"/>
        <w:autoSpaceDE/>
        <w:autoSpaceDN/>
        <w:bidi w:val="0"/>
        <w:adjustRightInd/>
        <w:snapToGrid/>
        <w:spacing w:before="327" w:beforeLines="100" w:line="240" w:lineRule="auto"/>
        <w:ind w:firstLine="482" w:firstLineChars="200"/>
        <w:jc w:val="left"/>
        <w:textAlignment w:val="auto"/>
        <w:rPr>
          <w:rFonts w:hint="eastAsia" w:ascii="宋体" w:hAnsi="宋体" w:eastAsia="宋体" w:cs="宋体"/>
          <w:b/>
          <w:bCs/>
          <w:color w:val="auto"/>
          <w:sz w:val="24"/>
          <w:szCs w:val="24"/>
          <w:highlight w:val="none"/>
          <w:lang w:val="en-US" w:eastAsia="zh-CN"/>
        </w:rPr>
      </w:pPr>
      <w:bookmarkStart w:id="48" w:name="OLE_LINK52"/>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、召修</w:t>
      </w:r>
      <w:bookmarkStart w:id="49" w:name="_GoBack"/>
      <w:bookmarkEnd w:id="49"/>
    </w:p>
    <w:bookmarkEnd w:id="48"/>
    <w:p w14:paraId="4FF0099D">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供应商提供电梯的日常召修（规定在</w:t>
      </w:r>
      <w:r>
        <w:rPr>
          <w:rFonts w:hint="eastAsia"/>
          <w:color w:val="FF0000"/>
          <w:sz w:val="24"/>
          <w:szCs w:val="24"/>
          <w:lang w:val="en-US" w:eastAsia="zh-CN"/>
        </w:rPr>
        <w:t>半小时内</w:t>
      </w:r>
      <w:r>
        <w:rPr>
          <w:rFonts w:hint="eastAsia"/>
          <w:sz w:val="24"/>
          <w:szCs w:val="24"/>
          <w:lang w:val="en-US" w:eastAsia="zh-CN"/>
        </w:rPr>
        <w:t>到达）；</w:t>
      </w:r>
    </w:p>
    <w:p w14:paraId="590B68F6">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360" w:lineRule="auto"/>
        <w:ind w:firstLine="480" w:firstLineChars="200"/>
        <w:textAlignment w:val="auto"/>
        <w:outlineLvl w:val="9"/>
        <w:rPr>
          <w:rFonts w:hint="eastAsia"/>
          <w:sz w:val="24"/>
          <w:szCs w:val="24"/>
          <w:lang w:val="en-US" w:eastAsia="zh-CN"/>
        </w:rPr>
      </w:pPr>
      <w:r>
        <w:rPr>
          <w:rFonts w:hint="eastAsia"/>
          <w:sz w:val="24"/>
          <w:szCs w:val="24"/>
          <w:lang w:val="en-US" w:eastAsia="zh-CN"/>
        </w:rPr>
        <w:t>供应商提供应急故障处理服务（应急故障指的是困人故障，提供24小时服务并要求在</w:t>
      </w:r>
      <w:r>
        <w:rPr>
          <w:rFonts w:hint="eastAsia"/>
          <w:color w:val="FF0000"/>
          <w:sz w:val="24"/>
          <w:szCs w:val="24"/>
          <w:lang w:val="en-US" w:eastAsia="zh-CN"/>
        </w:rPr>
        <w:t>20分钟</w:t>
      </w:r>
      <w:r>
        <w:rPr>
          <w:rFonts w:hint="eastAsia"/>
          <w:sz w:val="24"/>
          <w:szCs w:val="24"/>
          <w:lang w:val="en-US" w:eastAsia="zh-CN"/>
        </w:rPr>
        <w:t>内到达）。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xOGU1MWMwYTM5NTc4MGRiNjk4YmExMzIwMjNlYjgifQ=="/>
  </w:docVars>
  <w:rsids>
    <w:rsidRoot w:val="58A861AA"/>
    <w:rsid w:val="128E1E81"/>
    <w:rsid w:val="20D756CA"/>
    <w:rsid w:val="26030FFB"/>
    <w:rsid w:val="2C5F615A"/>
    <w:rsid w:val="2F0D740A"/>
    <w:rsid w:val="309540FD"/>
    <w:rsid w:val="398643F0"/>
    <w:rsid w:val="45CF47F5"/>
    <w:rsid w:val="4DDA012C"/>
    <w:rsid w:val="4F152040"/>
    <w:rsid w:val="53D87EBB"/>
    <w:rsid w:val="58A861AA"/>
    <w:rsid w:val="612B657A"/>
    <w:rsid w:val="70F47943"/>
    <w:rsid w:val="76DA5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1"/>
    <w:qFormat/>
    <w:uiPriority w:val="0"/>
    <w:pPr>
      <w:spacing w:after="120"/>
    </w:pPr>
  </w:style>
  <w:style w:type="paragraph" w:styleId="3">
    <w:name w:val="Body Text"/>
    <w:basedOn w:val="1"/>
    <w:next w:val="4"/>
    <w:qFormat/>
    <w:uiPriority w:val="0"/>
    <w:pPr>
      <w:spacing w:after="120"/>
    </w:pPr>
  </w:style>
  <w:style w:type="paragraph" w:styleId="4">
    <w:name w:val="Date"/>
    <w:basedOn w:val="1"/>
    <w:next w:val="1"/>
    <w:qFormat/>
    <w:uiPriority w:val="0"/>
    <w:pPr>
      <w:ind w:left="100" w:leftChars="25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1600</Words>
  <Characters>1954</Characters>
  <Lines>0</Lines>
  <Paragraphs>0</Paragraphs>
  <TotalTime>16</TotalTime>
  <ScaleCrop>false</ScaleCrop>
  <LinksUpToDate>false</LinksUpToDate>
  <CharactersWithSpaces>1963</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2024-09-05T03:00:00Z</dcterms:created>
  <dc:creator>坚持到底</dc:creator>
  <cp:lastModifiedBy>张煜</cp:lastModifiedBy>
  <dcterms:modified xsi:type="dcterms:W3CDTF">2024-09-10T08:11:38Z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01E22D39445943CAAEF89A284B2CFC33_13</vt:lpwstr>
  </property>
</Properties>
</file>