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4"/>
        </w:tabs>
        <w:snapToGrid w:val="0"/>
        <w:spacing w:before="60"/>
        <w:jc w:val="center"/>
        <w:rPr>
          <w:rFonts w:eastAsia="黑体"/>
          <w:b/>
          <w:color w:val="000000"/>
          <w:kern w:val="0"/>
          <w:sz w:val="28"/>
          <w:szCs w:val="28"/>
        </w:rPr>
      </w:pPr>
      <w:r>
        <w:rPr>
          <w:rFonts w:hint="eastAsia" w:eastAsia="黑体"/>
          <w:b/>
          <w:color w:val="000000"/>
          <w:kern w:val="0"/>
          <w:sz w:val="28"/>
          <w:szCs w:val="28"/>
        </w:rPr>
        <w:t>可疑非预期</w:t>
      </w:r>
      <w:r>
        <w:rPr>
          <w:rFonts w:eastAsia="黑体"/>
          <w:b/>
          <w:color w:val="000000"/>
          <w:kern w:val="0"/>
          <w:sz w:val="28"/>
          <w:szCs w:val="28"/>
        </w:rPr>
        <w:t>严重不良</w:t>
      </w:r>
      <w:r>
        <w:rPr>
          <w:rFonts w:hint="eastAsia" w:eastAsia="黑体"/>
          <w:b/>
          <w:color w:val="000000"/>
          <w:kern w:val="0"/>
          <w:sz w:val="28"/>
          <w:szCs w:val="28"/>
        </w:rPr>
        <w:t>反应</w:t>
      </w:r>
      <w:r>
        <w:rPr>
          <w:rFonts w:eastAsia="黑体"/>
          <w:b/>
          <w:color w:val="000000"/>
          <w:kern w:val="0"/>
          <w:sz w:val="28"/>
          <w:szCs w:val="28"/>
        </w:rPr>
        <w:t>报告</w:t>
      </w:r>
      <w:r>
        <w:rPr>
          <w:rFonts w:hint="eastAsia" w:eastAsia="黑体"/>
          <w:b/>
          <w:color w:val="000000"/>
          <w:kern w:val="0"/>
          <w:sz w:val="28"/>
          <w:szCs w:val="28"/>
        </w:rPr>
        <w:t>表</w:t>
      </w:r>
    </w:p>
    <w:p>
      <w:pPr>
        <w:tabs>
          <w:tab w:val="left" w:pos="1064"/>
        </w:tabs>
        <w:snapToGrid w:val="0"/>
        <w:spacing w:before="60"/>
        <w:ind w:firstLine="705"/>
        <w:jc w:val="center"/>
        <w:rPr>
          <w:rFonts w:ascii="宋体" w:hAnsi="宋体"/>
          <w:b/>
          <w:color w:val="000000"/>
          <w:kern w:val="0"/>
          <w:sz w:val="28"/>
        </w:rPr>
      </w:pPr>
      <w:bookmarkStart w:id="0" w:name="_GoBack"/>
      <w:bookmarkEnd w:id="0"/>
    </w:p>
    <w:p>
      <w:pPr>
        <w:widowControl/>
        <w:jc w:val="left"/>
        <w:rPr>
          <w:rFonts w:ascii="宋体" w:hAnsi="宋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新药临床研究批准文号：         </w:t>
      </w:r>
      <w:r>
        <w:rPr>
          <w:rFonts w:hint="eastAsia"/>
          <w:color w:val="000000"/>
          <w:kern w:val="0"/>
          <w:szCs w:val="21"/>
        </w:rPr>
        <w:t xml:space="preserve">                          </w:t>
      </w:r>
      <w:r>
        <w:rPr>
          <w:color w:val="000000"/>
          <w:kern w:val="0"/>
          <w:szCs w:val="21"/>
        </w:rPr>
        <w:t xml:space="preserve"> 编号：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16"/>
        <w:gridCol w:w="749"/>
        <w:gridCol w:w="717"/>
        <w:gridCol w:w="73"/>
        <w:gridCol w:w="1434"/>
        <w:gridCol w:w="1802"/>
        <w:gridCol w:w="391"/>
        <w:gridCol w:w="326"/>
        <w:gridCol w:w="839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7" w:hRule="atLeast"/>
          <w:jc w:val="center"/>
        </w:trPr>
        <w:tc>
          <w:tcPr>
            <w:tcW w:w="12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报告类型</w:t>
            </w:r>
          </w:p>
        </w:tc>
        <w:tc>
          <w:tcPr>
            <w:tcW w:w="22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首次报告 □随访报告 □总结报告</w:t>
            </w: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2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医疗机构及专业名称</w:t>
            </w:r>
          </w:p>
        </w:tc>
        <w:tc>
          <w:tcPr>
            <w:tcW w:w="22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2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22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FF"/>
                <w:kern w:val="0"/>
                <w:szCs w:val="21"/>
              </w:rPr>
            </w:pPr>
          </w:p>
        </w:tc>
        <w:tc>
          <w:tcPr>
            <w:tcW w:w="15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82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试验用药品名称</w:t>
            </w:r>
          </w:p>
        </w:tc>
        <w:tc>
          <w:tcPr>
            <w:tcW w:w="41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21" w:hRule="atLeast"/>
          <w:jc w:val="center"/>
        </w:trPr>
        <w:tc>
          <w:tcPr>
            <w:tcW w:w="82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1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1" w:hRule="atLeast"/>
          <w:jc w:val="center"/>
        </w:trPr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药品注册分类及剂型</w:t>
            </w:r>
          </w:p>
        </w:tc>
        <w:tc>
          <w:tcPr>
            <w:tcW w:w="417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分类：□中药  □化学药  □治疗用生物制品  □预防用生物制品  □其它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       </w:t>
            </w:r>
            <w:r>
              <w:rPr>
                <w:rFonts w:hint="eastAsia" w:ascii="楷体_GB2312" w:hAnsi="TimesNewRoman" w:eastAsia="楷体_GB2312" w:cs="Times New Roman"/>
                <w:kern w:val="0"/>
                <w:sz w:val="24"/>
                <w:lang w:bidi="ar"/>
              </w:rPr>
              <w:t xml:space="preserve">   </w:t>
            </w:r>
          </w:p>
          <w:p>
            <w:pPr>
              <w:pStyle w:val="5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注册分类：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剂型: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药物临床研究分类</w:t>
            </w:r>
          </w:p>
        </w:tc>
        <w:tc>
          <w:tcPr>
            <w:tcW w:w="20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hAnsi="Times New Roman" w:eastAsia="楷体_GB2312" w:cs="Times New Roman"/>
                <w:kern w:val="0"/>
                <w:szCs w:val="21"/>
                <w:lang w:bidi="ar"/>
              </w:rPr>
              <w:t>Ⅰ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期   □</w:t>
            </w:r>
            <w:r>
              <w:rPr>
                <w:rFonts w:ascii="Times New Roman" w:hAnsi="Times New Roman" w:eastAsia="楷体_GB2312" w:cs="Times New Roman"/>
                <w:kern w:val="0"/>
                <w:szCs w:val="21"/>
                <w:lang w:bidi="ar"/>
              </w:rPr>
              <w:t>Ⅱ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期   □</w:t>
            </w:r>
            <w:r>
              <w:rPr>
                <w:rFonts w:ascii="Times New Roman" w:hAnsi="Times New Roman" w:eastAsia="楷体_GB2312" w:cs="Times New Roman"/>
                <w:kern w:val="0"/>
                <w:szCs w:val="21"/>
                <w:lang w:bidi="ar"/>
              </w:rPr>
              <w:t>Ⅲ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期   □</w:t>
            </w:r>
            <w:r>
              <w:rPr>
                <w:rFonts w:ascii="Times New Roman" w:hAnsi="Times New Roman" w:eastAsia="楷体_GB2312" w:cs="Times New Roman"/>
                <w:kern w:val="0"/>
                <w:szCs w:val="21"/>
                <w:lang w:bidi="ar"/>
              </w:rPr>
              <w:t>Ⅳ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期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□生物等效性试验  □临床验证</w:t>
            </w:r>
          </w:p>
        </w:tc>
        <w:tc>
          <w:tcPr>
            <w:tcW w:w="1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临床试验适应症：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受试者基本情况</w:t>
            </w:r>
          </w:p>
        </w:tc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姓名拼音缩写：</w:t>
            </w:r>
          </w:p>
        </w:tc>
        <w:tc>
          <w:tcPr>
            <w:tcW w:w="8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出生日期：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性别：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□男 □女</w:t>
            </w:r>
          </w:p>
        </w:tc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身高（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体重（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Kg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4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59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合并疾病及治疗：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□有   □无</w:t>
            </w:r>
          </w:p>
          <w:p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疾病：______           治疗药物：______            用法用量：______</w:t>
            </w:r>
          </w:p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 疾病： ______          治疗药物：______            用法用量：______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疾病：______</w:t>
            </w:r>
            <w:r>
              <w:rPr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治疗药物：______   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Cs w:val="21"/>
              </w:rPr>
              <w:t>用法用量：______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SUSAR的医学术语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诊断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SUSAR情况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□死亡   ______年___月___日</w:t>
            </w:r>
          </w:p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□导致住院 □延长住院时间  □伤残  □功能障碍</w:t>
            </w:r>
          </w:p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□导致先天畸形  □危及生命  □其它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楷体_GB2312" w:hAnsi="TimesNewRoman" w:eastAsia="楷体_GB2312" w:cs="Times New Roman"/>
                <w:kern w:val="0"/>
                <w:sz w:val="24"/>
                <w:lang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2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SUSAR</w:t>
            </w:r>
            <w:r>
              <w:rPr>
                <w:rFonts w:hint="eastAsia"/>
                <w:color w:val="000000"/>
                <w:kern w:val="0"/>
                <w:szCs w:val="21"/>
              </w:rPr>
              <w:t>发生时间：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研究者获知SAE时间：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3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采取的措施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□继续用药 □减小剂量 □药物暂停后又恢复 □停用药物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FF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SUSAR转归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□症状消失（后遗症 □有 □无） □症状持续 □死亡 □</w:t>
            </w:r>
            <w:r>
              <w:rPr>
                <w:rFonts w:ascii="Times New Roman" w:hAnsi="Times New Roman" w:eastAsia="楷体_GB2312" w:cs="Times New Roman"/>
                <w:kern w:val="0"/>
                <w:szCs w:val="21"/>
                <w:lang w:bidi="ar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与试验药物关系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□肯定有关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可能有关 □可能无关 □肯定无关   □无法判定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SUSAR报道情况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left"/>
              <w:rPr>
                <w:rFonts w:ascii="楷体_GB2312" w:hAnsi="TimesNewRoman" w:eastAsia="楷体_GB2312" w:cs="Times New Roman"/>
                <w:kern w:val="0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国内： □有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 xml:space="preserve">无 □不详；      国外： □有 </w:t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楷体_GB2312" w:hAnsi="TimesNewRoman" w:eastAsia="楷体_GB2312" w:cs="Times New Roman"/>
                <w:kern w:val="0"/>
                <w:szCs w:val="21"/>
                <w:lang w:bidi="ar"/>
              </w:rPr>
              <w:t>无 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60" w:lineRule="auto"/>
              <w:rPr>
                <w:rFonts w:hint="default"/>
                <w:color w:val="000000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是否破盲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60" w:lineRule="auto"/>
              <w:rPr>
                <w:rFonts w:hint="default" w:ascii="楷体_GB2312" w:hAnsi="TimesNewRoman" w:eastAsia="楷体_GB2312"/>
                <w:sz w:val="21"/>
                <w:szCs w:val="21"/>
              </w:rPr>
            </w:pP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eastAsia="楷体_GB2312"/>
                <w:sz w:val="21"/>
                <w:szCs w:val="21"/>
                <w:lang w:bidi="ar"/>
              </w:rPr>
              <w:t xml:space="preserve">是    </w:t>
            </w: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>□</w:t>
            </w:r>
            <w:r>
              <w:rPr>
                <w:rFonts w:ascii="Times New Roman" w:hAnsi="Times New Roman" w:eastAsia="楷体_GB2312"/>
                <w:sz w:val="21"/>
                <w:szCs w:val="21"/>
                <w:lang w:bidi="ar"/>
              </w:rPr>
              <w:t xml:space="preserve">否     </w:t>
            </w: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楷体_GB2312"/>
                <w:sz w:val="21"/>
                <w:szCs w:val="21"/>
                <w:lang w:bidi="ar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2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60" w:lineRule="auto"/>
              <w:rPr>
                <w:rFonts w:hint="default"/>
                <w:color w:val="000000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bidi="ar"/>
              </w:rPr>
              <w:t>是否因此退出试验</w:t>
            </w:r>
          </w:p>
        </w:tc>
        <w:tc>
          <w:tcPr>
            <w:tcW w:w="37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60" w:lineRule="auto"/>
              <w:rPr>
                <w:rFonts w:hint="default" w:ascii="楷体_GB2312" w:hAnsi="TimesNewRoman" w:eastAsia="楷体_GB2312"/>
                <w:sz w:val="21"/>
                <w:szCs w:val="21"/>
              </w:rPr>
            </w:pPr>
            <w:r>
              <w:rPr>
                <w:rFonts w:ascii="楷体_GB2312" w:hAnsi="TimesNewRoman" w:eastAsia="楷体_GB2312"/>
                <w:sz w:val="21"/>
                <w:szCs w:val="21"/>
                <w:lang w:bidi="ar"/>
              </w:rPr>
              <w:t xml:space="preserve">□是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SUSAR发生及处理的详细情况：</w:t>
            </w: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spacing w:before="0" w:after="0"/>
              <w:jc w:val="both"/>
              <w:rPr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0" w:hRule="atLeast"/>
          <w:jc w:val="center"/>
        </w:trPr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0" w:line="36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报告人签名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0" w:hRule="atLeast"/>
          <w:jc w:val="center"/>
        </w:trPr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0" w:line="36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研究者签名：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0" w:hRule="atLeast"/>
          <w:jc w:val="center"/>
        </w:trPr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0" w:line="36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秘书建议审查方式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0" w:hRule="atLeast"/>
          <w:jc w:val="center"/>
        </w:trPr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sz w:val="21"/>
                <w:szCs w:val="21"/>
                <w:lang w:bidi="ar"/>
              </w:rPr>
              <w:t>□全体会议审查 □快速审查</w:t>
            </w:r>
          </w:p>
          <w:p>
            <w:pPr>
              <w:pStyle w:val="5"/>
              <w:spacing w:before="0" w:after="0" w:line="36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秘书签名：                                             日期：</w:t>
            </w:r>
          </w:p>
        </w:tc>
      </w:tr>
    </w:tbl>
    <w:p>
      <w:pPr>
        <w:jc w:val="left"/>
        <w:rPr>
          <w:bCs/>
          <w:szCs w:val="21"/>
          <w:u w:val="single"/>
        </w:rPr>
      </w:pPr>
    </w:p>
    <w:p>
      <w:pPr>
        <w:spacing w:before="78" w:beforeLines="25" w:after="25" w:line="360" w:lineRule="auto"/>
        <w:jc w:val="left"/>
        <w:rPr>
          <w:rFonts w:ascii="Times New Roman" w:hAnsi="Times New Roman" w:eastAsia="宋体" w:cs="Times New Roman"/>
          <w:szCs w:val="21"/>
        </w:rPr>
      </w:pPr>
    </w:p>
    <w:p/>
    <w:sectPr>
      <w:head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i/>
        <w:sz w:val="18"/>
        <w:szCs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-27305</wp:posOffset>
          </wp:positionH>
          <wp:positionV relativeFrom="paragraph">
            <wp:posOffset>70485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38" name="图片 38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rPr>
        <w:rFonts w:ascii="Times New Roman" w:hAnsi="Times New Roman" w:cs="Times New Roman"/>
        <w:i/>
        <w:sz w:val="18"/>
        <w:szCs w:val="18"/>
      </w:rPr>
    </w:pP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</w:pPr>
    <w:r>
      <w:rPr>
        <w:rFonts w:ascii="Times New Roman" w:hAnsi="Times New Roman" w:cs="Times New Roman"/>
        <w:i/>
        <w:sz w:val="18"/>
        <w:szCs w:val="18"/>
      </w:rPr>
      <w:t>F-XJHEC-</w:t>
    </w:r>
    <w:r>
      <w:rPr>
        <w:rFonts w:hint="eastAsia" w:ascii="Times New Roman" w:hAnsi="Times New Roman" w:cs="Times New Roman"/>
        <w:i/>
        <w:sz w:val="18"/>
        <w:szCs w:val="18"/>
      </w:rPr>
      <w:t>ZN</w:t>
    </w:r>
    <w:r>
      <w:rPr>
        <w:rFonts w:ascii="Times New Roman" w:hAnsi="Times New Roman" w:cs="Times New Roman"/>
        <w:i/>
        <w:sz w:val="18"/>
        <w:szCs w:val="18"/>
      </w:rPr>
      <w:t>-005可疑非预期严重不良</w:t>
    </w:r>
    <w:r>
      <w:rPr>
        <w:rFonts w:hint="eastAsia" w:ascii="Times New Roman" w:hAnsi="Times New Roman" w:cs="Times New Roman"/>
        <w:i/>
        <w:sz w:val="18"/>
        <w:szCs w:val="18"/>
      </w:rPr>
      <w:t>反应</w:t>
    </w:r>
    <w:r>
      <w:rPr>
        <w:rFonts w:ascii="Times New Roman" w:hAnsi="Times New Roman" w:cs="Times New Roman"/>
        <w:i/>
        <w:sz w:val="18"/>
        <w:szCs w:val="18"/>
      </w:rPr>
      <w:t>报告</w:t>
    </w:r>
    <w:r>
      <w:rPr>
        <w:rFonts w:hint="eastAsia" w:ascii="Times New Roman" w:hAnsi="Times New Roman" w:cs="Times New Roman"/>
        <w:i/>
        <w:sz w:val="18"/>
        <w:szCs w:val="18"/>
      </w:rPr>
      <w:t>表</w:t>
    </w:r>
    <w:r>
      <w:rPr>
        <w:rFonts w:ascii="Times New Roman" w:hAnsi="Times New Roman" w:cs="Times New Roman"/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651AE"/>
    <w:multiLevelType w:val="singleLevel"/>
    <w:tmpl w:val="029651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23C548BC"/>
    <w:rsid w:val="23C5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2023-08-10T08:27:00Z</dcterms:created>
  <dc:creator>Administrator</dc:creator>
  <cp:lastModifiedBy>Administrator</cp:lastModifiedBy>
  <dcterms:modified xsi:type="dcterms:W3CDTF">2023-08-10T08:29:09Z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F9494C78B1254971A66599082417BBBF_11</vt:lpwstr>
  </property>
</Properties>
</file>